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83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5509884</wp:posOffset>
            </wp:positionH>
            <wp:positionV relativeFrom="paragraph">
              <wp:posOffset>24690</wp:posOffset>
            </wp:positionV>
            <wp:extent cx="1940581" cy="403472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0581" cy="4034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Paper</w:t>
      </w:r>
      <w:r>
        <w:rPr>
          <w:spacing w:val="-1"/>
        </w:rPr>
        <w:t> </w:t>
      </w:r>
      <w:r>
        <w:rPr/>
        <w:t>7 –</w:t>
      </w:r>
      <w:r>
        <w:rPr>
          <w:spacing w:val="-3"/>
        </w:rPr>
        <w:t> </w:t>
      </w:r>
      <w:r>
        <w:rPr/>
        <w:t>SO6 Annex</w:t>
      </w:r>
      <w:r>
        <w:rPr>
          <w:spacing w:val="-1"/>
        </w:rPr>
        <w:t> </w:t>
      </w:r>
      <w:r>
        <w:rPr/>
        <w:t>2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  <w:sz w:val="26"/>
        </w:rPr>
      </w:pPr>
    </w:p>
    <w:p>
      <w:pPr>
        <w:spacing w:before="94"/>
        <w:ind w:left="2373" w:right="0" w:firstLine="0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Annual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Customer</w:t>
      </w:r>
      <w:r>
        <w:rPr>
          <w:rFonts w:ascii="Arial" w:hAnsi="Arial"/>
          <w:b/>
          <w:spacing w:val="-4"/>
          <w:sz w:val="22"/>
        </w:rPr>
        <w:t> </w:t>
      </w:r>
      <w:r>
        <w:rPr>
          <w:rFonts w:ascii="Arial" w:hAnsi="Arial"/>
          <w:b/>
          <w:sz w:val="22"/>
        </w:rPr>
        <w:t>Service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Complaints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Report –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2016-17</w:t>
      </w:r>
    </w:p>
    <w:p>
      <w:pPr>
        <w:pStyle w:val="Heading1"/>
        <w:tabs>
          <w:tab w:pos="2373" w:val="left" w:leader="none"/>
        </w:tabs>
        <w:spacing w:before="64"/>
      </w:pPr>
      <w:r>
        <w:rPr>
          <w:rFonts w:ascii="Arial MT"/>
          <w:b w:val="0"/>
        </w:rPr>
        <w:t>From:</w:t>
        <w:tab/>
      </w:r>
      <w:r>
        <w:rPr/>
        <w:t>John</w:t>
      </w:r>
      <w:r>
        <w:rPr>
          <w:spacing w:val="-3"/>
        </w:rPr>
        <w:t> </w:t>
      </w:r>
      <w:r>
        <w:rPr/>
        <w:t>Stevenson,</w:t>
      </w:r>
      <w:r>
        <w:rPr>
          <w:spacing w:val="-1"/>
        </w:rPr>
        <w:t> </w:t>
      </w:r>
      <w:r>
        <w:rPr/>
        <w:t>Head</w:t>
      </w:r>
      <w:r>
        <w:rPr>
          <w:spacing w:val="-4"/>
        </w:rPr>
        <w:t> </w:t>
      </w:r>
      <w:r>
        <w:rPr/>
        <w:t>of</w:t>
      </w:r>
      <w:r>
        <w:rPr>
          <w:spacing w:val="-1"/>
        </w:rPr>
        <w:t> </w:t>
      </w:r>
      <w:r>
        <w:rPr/>
        <w:t>Complaints</w:t>
      </w:r>
      <w:r>
        <w:rPr>
          <w:spacing w:val="-2"/>
        </w:rPr>
        <w:t> </w:t>
      </w:r>
      <w:r>
        <w:rPr/>
        <w:t>Standards Authority</w:t>
      </w:r>
      <w:r>
        <w:rPr>
          <w:spacing w:val="-2"/>
        </w:rPr>
        <w:t> </w:t>
      </w:r>
      <w:r>
        <w:rPr/>
        <w:t>(CSA)</w:t>
      </w:r>
    </w:p>
    <w:p>
      <w:pPr>
        <w:tabs>
          <w:tab w:pos="2373" w:val="left" w:leader="none"/>
        </w:tabs>
        <w:spacing w:before="64"/>
        <w:ind w:left="212" w:right="0" w:firstLine="0"/>
        <w:jc w:val="left"/>
        <w:rPr>
          <w:rFonts w:ascii="Arial"/>
          <w:b/>
          <w:sz w:val="22"/>
        </w:rPr>
      </w:pPr>
      <w:r>
        <w:rPr>
          <w:sz w:val="22"/>
        </w:rPr>
        <w:t>When:</w:t>
        <w:tab/>
      </w:r>
      <w:r>
        <w:rPr>
          <w:rFonts w:ascii="Arial"/>
          <w:b/>
          <w:sz w:val="22"/>
        </w:rPr>
        <w:t>May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2017</w:t>
      </w:r>
    </w:p>
    <w:p>
      <w:pPr>
        <w:pStyle w:val="BodyText"/>
        <w:tabs>
          <w:tab w:pos="2373" w:val="left" w:leader="none"/>
        </w:tabs>
        <w:spacing w:before="66"/>
        <w:ind w:left="212"/>
      </w:pPr>
      <w:r>
        <w:rPr/>
        <w:t>Annexes:</w:t>
        <w:tab/>
        <w:t>Annex</w:t>
      </w:r>
      <w:r>
        <w:rPr>
          <w:spacing w:val="-3"/>
        </w:rPr>
        <w:t> </w:t>
      </w:r>
      <w:r>
        <w:rPr/>
        <w:t>1</w:t>
      </w:r>
      <w:r>
        <w:rPr>
          <w:spacing w:val="2"/>
        </w:rPr>
        <w:t> </w:t>
      </w:r>
      <w:r>
        <w:rPr/>
        <w:t>Service</w:t>
      </w:r>
      <w:r>
        <w:rPr>
          <w:spacing w:val="-2"/>
        </w:rPr>
        <w:t> </w:t>
      </w:r>
      <w:r>
        <w:rPr/>
        <w:t>failures</w:t>
      </w:r>
      <w:r>
        <w:rPr>
          <w:spacing w:val="-3"/>
        </w:rPr>
        <w:t> </w:t>
      </w:r>
      <w:r>
        <w:rPr/>
        <w:t>identified</w:t>
      </w:r>
      <w:r>
        <w:rPr>
          <w:spacing w:val="-1"/>
        </w:rPr>
        <w:t> </w:t>
      </w:r>
      <w:r>
        <w:rPr/>
        <w:t>through</w:t>
      </w:r>
      <w:r>
        <w:rPr>
          <w:spacing w:val="-3"/>
        </w:rPr>
        <w:t> </w:t>
      </w:r>
      <w:r>
        <w:rPr/>
        <w:t>customer</w:t>
      </w:r>
      <w:r>
        <w:rPr>
          <w:spacing w:val="-1"/>
        </w:rPr>
        <w:t> </w:t>
      </w:r>
      <w:r>
        <w:rPr/>
        <w:t>complaints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8"/>
        </w:rPr>
      </w:pPr>
      <w:r>
        <w:rPr/>
        <w:pict>
          <v:rect style="position:absolute;margin-left:55.200001pt;margin-top:18.128584pt;width:484.9pt;height:.48001pt;mso-position-horizontal-relative:page;mso-position-vertical-relative:paragraph;z-index:-1572864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3"/>
        <w:rPr>
          <w:sz w:val="16"/>
        </w:rPr>
      </w:pPr>
    </w:p>
    <w:p>
      <w:pPr>
        <w:pStyle w:val="Heading1"/>
        <w:spacing w:before="93"/>
      </w:pPr>
      <w:r>
        <w:rPr/>
        <w:t>Purpose</w:t>
      </w:r>
    </w:p>
    <w:p>
      <w:pPr>
        <w:pStyle w:val="BodyText"/>
        <w:spacing w:line="300" w:lineRule="auto" w:before="67"/>
        <w:ind w:left="212" w:right="1070"/>
        <w:jc w:val="both"/>
      </w:pPr>
      <w:r>
        <w:rPr/>
        <w:t>This report provides a summary overview of customer service complaints received and responded</w:t>
      </w:r>
      <w:r>
        <w:rPr>
          <w:spacing w:val="1"/>
        </w:rPr>
        <w:t> </w:t>
      </w:r>
      <w:r>
        <w:rPr/>
        <w:t>to by the SPSO in the year 2016-17.</w:t>
      </w:r>
      <w:r>
        <w:rPr>
          <w:spacing w:val="1"/>
        </w:rPr>
        <w:t> </w:t>
      </w:r>
      <w:r>
        <w:rPr/>
        <w:t>It includes details of the actions taken and key learning points</w:t>
      </w:r>
      <w:r>
        <w:rPr>
          <w:spacing w:val="-59"/>
        </w:rPr>
        <w:t> </w:t>
      </w:r>
      <w:r>
        <w:rPr/>
        <w:t>for</w:t>
      </w:r>
      <w:r>
        <w:rPr>
          <w:spacing w:val="1"/>
        </w:rPr>
        <w:t> </w:t>
      </w:r>
      <w:r>
        <w:rPr/>
        <w:t>SPSO</w:t>
      </w:r>
      <w:r>
        <w:rPr>
          <w:spacing w:val="1"/>
        </w:rPr>
        <w:t> </w:t>
      </w:r>
      <w:r>
        <w:rPr/>
        <w:t>service</w:t>
      </w:r>
      <w:r>
        <w:rPr>
          <w:spacing w:val="1"/>
        </w:rPr>
        <w:t> </w:t>
      </w:r>
      <w:r>
        <w:rPr/>
        <w:t>improvement.</w:t>
      </w:r>
      <w:r>
        <w:rPr>
          <w:spacing w:val="1"/>
        </w:rPr>
        <w:t> </w:t>
      </w:r>
      <w:r>
        <w:rPr/>
        <w:t>Supplementary</w:t>
      </w:r>
      <w:r>
        <w:rPr>
          <w:spacing w:val="1"/>
        </w:rPr>
        <w:t> </w:t>
      </w:r>
      <w:r>
        <w:rPr/>
        <w:t>information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report</w:t>
      </w:r>
      <w:r>
        <w:rPr>
          <w:spacing w:val="1"/>
        </w:rPr>
        <w:t> </w:t>
      </w:r>
      <w:r>
        <w:rPr/>
        <w:t>is</w:t>
      </w:r>
      <w:r>
        <w:rPr>
          <w:spacing w:val="1"/>
        </w:rPr>
        <w:t> </w:t>
      </w:r>
      <w:r>
        <w:rPr/>
        <w:t>included</w:t>
      </w:r>
      <w:r>
        <w:rPr>
          <w:spacing w:val="61"/>
        </w:rPr>
        <w:t> </w:t>
      </w:r>
      <w:r>
        <w:rPr/>
        <w:t>in</w:t>
      </w:r>
      <w:r>
        <w:rPr>
          <w:spacing w:val="61"/>
        </w:rPr>
        <w:t> </w:t>
      </w:r>
      <w:r>
        <w:rPr/>
        <w:t>the</w:t>
      </w:r>
      <w:r>
        <w:rPr>
          <w:spacing w:val="1"/>
        </w:rPr>
        <w:t> </w:t>
      </w:r>
      <w:r>
        <w:rPr/>
        <w:t>attached</w:t>
      </w:r>
      <w:r>
        <w:rPr>
          <w:spacing w:val="-2"/>
        </w:rPr>
        <w:t> </w:t>
      </w:r>
      <w:r>
        <w:rPr/>
        <w:t>appendix.</w:t>
      </w:r>
    </w:p>
    <w:p>
      <w:pPr>
        <w:pStyle w:val="BodyText"/>
        <w:spacing w:before="4"/>
        <w:rPr>
          <w:sz w:val="27"/>
        </w:rPr>
      </w:pPr>
    </w:p>
    <w:p>
      <w:pPr>
        <w:pStyle w:val="Heading1"/>
      </w:pPr>
      <w:r>
        <w:rPr/>
        <w:t>Reporting</w:t>
      </w:r>
      <w:r>
        <w:rPr>
          <w:spacing w:val="-4"/>
        </w:rPr>
        <w:t> </w:t>
      </w:r>
      <w:r>
        <w:rPr/>
        <w:t>customer</w:t>
      </w:r>
      <w:r>
        <w:rPr>
          <w:spacing w:val="-2"/>
        </w:rPr>
        <w:t> </w:t>
      </w:r>
      <w:r>
        <w:rPr/>
        <w:t>service</w:t>
      </w:r>
      <w:r>
        <w:rPr>
          <w:spacing w:val="-1"/>
        </w:rPr>
        <w:t> </w:t>
      </w:r>
      <w:r>
        <w:rPr/>
        <w:t>complaints</w:t>
      </w:r>
    </w:p>
    <w:p>
      <w:pPr>
        <w:pStyle w:val="BodyText"/>
        <w:spacing w:line="300" w:lineRule="auto" w:before="66"/>
        <w:ind w:left="212" w:right="1072"/>
        <w:jc w:val="both"/>
      </w:pPr>
      <w:r>
        <w:rPr/>
        <w:t>In line with CSA requirements, details of all customer service complaints in 2016-17 were recorded</w:t>
      </w:r>
      <w:r>
        <w:rPr>
          <w:spacing w:val="-59"/>
        </w:rPr>
        <w:t> </w:t>
      </w:r>
      <w:r>
        <w:rPr/>
        <w:t>and</w:t>
      </w:r>
      <w:r>
        <w:rPr>
          <w:spacing w:val="1"/>
        </w:rPr>
        <w:t> </w:t>
      </w:r>
      <w:r>
        <w:rPr/>
        <w:t>reported</w:t>
      </w:r>
      <w:r>
        <w:rPr>
          <w:spacing w:val="1"/>
        </w:rPr>
        <w:t> </w:t>
      </w:r>
      <w:r>
        <w:rPr/>
        <w:t>on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quarterly basis.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summary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outcome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complaints</w:t>
      </w:r>
      <w:r>
        <w:rPr>
          <w:spacing w:val="1"/>
        </w:rPr>
        <w:t> </w:t>
      </w:r>
      <w:r>
        <w:rPr/>
        <w:t>received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responded to during the year was published on our web site on a quarterly basis.</w:t>
      </w:r>
      <w:r>
        <w:rPr>
          <w:spacing w:val="1"/>
        </w:rPr>
        <w:t> </w:t>
      </w:r>
      <w:r>
        <w:rPr/>
        <w:t>These reports</w:t>
      </w:r>
      <w:r>
        <w:rPr>
          <w:spacing w:val="1"/>
        </w:rPr>
        <w:t> </w:t>
      </w:r>
      <w:r>
        <w:rPr/>
        <w:t>provide</w:t>
      </w:r>
      <w:r>
        <w:rPr>
          <w:spacing w:val="1"/>
        </w:rPr>
        <w:t> </w:t>
      </w:r>
      <w:r>
        <w:rPr/>
        <w:t>information</w:t>
      </w:r>
      <w:r>
        <w:rPr>
          <w:spacing w:val="1"/>
        </w:rPr>
        <w:t> </w:t>
      </w:r>
      <w:r>
        <w:rPr/>
        <w:t>on our</w:t>
      </w:r>
      <w:r>
        <w:rPr>
          <w:spacing w:val="1"/>
        </w:rPr>
        <w:t> </w:t>
      </w:r>
      <w:r>
        <w:rPr/>
        <w:t>performance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handling</w:t>
      </w:r>
      <w:r>
        <w:rPr>
          <w:spacing w:val="1"/>
        </w:rPr>
        <w:t> </w:t>
      </w:r>
      <w:r>
        <w:rPr/>
        <w:t>customer</w:t>
      </w:r>
      <w:r>
        <w:rPr>
          <w:spacing w:val="1"/>
        </w:rPr>
        <w:t> </w:t>
      </w:r>
      <w:r>
        <w:rPr/>
        <w:t>service</w:t>
      </w:r>
      <w:r>
        <w:rPr>
          <w:spacing w:val="1"/>
        </w:rPr>
        <w:t> </w:t>
      </w:r>
      <w:r>
        <w:rPr/>
        <w:t>complaints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line</w:t>
      </w:r>
      <w:r>
        <w:rPr>
          <w:spacing w:val="1"/>
        </w:rPr>
        <w:t> </w:t>
      </w:r>
      <w:r>
        <w:rPr/>
        <w:t>with</w:t>
      </w:r>
      <w:r>
        <w:rPr>
          <w:spacing w:val="1"/>
        </w:rPr>
        <w:t> </w:t>
      </w:r>
      <w:r>
        <w:rPr/>
        <w:t>SPSO’s Customer</w:t>
      </w:r>
      <w:r>
        <w:rPr>
          <w:spacing w:val="-1"/>
        </w:rPr>
        <w:t> </w:t>
      </w:r>
      <w:r>
        <w:rPr/>
        <w:t>Service</w:t>
      </w:r>
      <w:r>
        <w:rPr>
          <w:spacing w:val="-1"/>
        </w:rPr>
        <w:t> </w:t>
      </w:r>
      <w:r>
        <w:rPr/>
        <w:t>Complaints</w:t>
      </w:r>
      <w:r>
        <w:rPr>
          <w:spacing w:val="-1"/>
        </w:rPr>
        <w:t> </w:t>
      </w:r>
      <w:r>
        <w:rPr/>
        <w:t>Handling</w:t>
      </w:r>
      <w:r>
        <w:rPr>
          <w:spacing w:val="-1"/>
        </w:rPr>
        <w:t> </w:t>
      </w:r>
      <w:r>
        <w:rPr/>
        <w:t>Procedure.</w:t>
      </w:r>
    </w:p>
    <w:p>
      <w:pPr>
        <w:pStyle w:val="BodyText"/>
        <w:spacing w:before="4"/>
        <w:rPr>
          <w:sz w:val="27"/>
        </w:rPr>
      </w:pPr>
    </w:p>
    <w:p>
      <w:pPr>
        <w:pStyle w:val="BodyText"/>
        <w:spacing w:line="300" w:lineRule="auto" w:before="1"/>
        <w:ind w:left="212" w:right="1072"/>
        <w:jc w:val="both"/>
      </w:pPr>
      <w:r>
        <w:rPr/>
        <w:t>This annual report brings together the information already reported quarterly to provide the annual</w:t>
      </w:r>
      <w:r>
        <w:rPr>
          <w:spacing w:val="1"/>
        </w:rPr>
        <w:t> </w:t>
      </w:r>
      <w:r>
        <w:rPr/>
        <w:t>overview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customer</w:t>
      </w:r>
      <w:r>
        <w:rPr>
          <w:spacing w:val="1"/>
        </w:rPr>
        <w:t> </w:t>
      </w:r>
      <w:r>
        <w:rPr/>
        <w:t>service</w:t>
      </w:r>
      <w:r>
        <w:rPr>
          <w:spacing w:val="1"/>
        </w:rPr>
        <w:t> </w:t>
      </w:r>
      <w:r>
        <w:rPr/>
        <w:t>complaints.</w:t>
      </w:r>
      <w:r>
        <w:rPr>
          <w:spacing w:val="1"/>
        </w:rPr>
        <w:t> </w:t>
      </w:r>
      <w:r>
        <w:rPr/>
        <w:t>This</w:t>
      </w:r>
      <w:r>
        <w:rPr>
          <w:spacing w:val="1"/>
        </w:rPr>
        <w:t> </w:t>
      </w:r>
      <w:r>
        <w:rPr/>
        <w:t>information</w:t>
      </w:r>
      <w:r>
        <w:rPr>
          <w:spacing w:val="1"/>
        </w:rPr>
        <w:t> </w:t>
      </w:r>
      <w:r>
        <w:rPr/>
        <w:t>is</w:t>
      </w:r>
      <w:r>
        <w:rPr>
          <w:spacing w:val="1"/>
        </w:rPr>
        <w:t> </w:t>
      </w:r>
      <w:r>
        <w:rPr/>
        <w:t>published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help</w:t>
      </w:r>
      <w:r>
        <w:rPr>
          <w:spacing w:val="61"/>
        </w:rPr>
        <w:t> </w:t>
      </w:r>
      <w:r>
        <w:rPr/>
        <w:t>ensure</w:t>
      </w:r>
      <w:r>
        <w:rPr>
          <w:spacing w:val="1"/>
        </w:rPr>
        <w:t> </w:t>
      </w:r>
      <w:r>
        <w:rPr/>
        <w:t>transparency in our handling of customer service complaints and to demonstrate to our customers</w:t>
      </w:r>
      <w:r>
        <w:rPr>
          <w:spacing w:val="1"/>
        </w:rPr>
        <w:t> </w:t>
      </w:r>
      <w:r>
        <w:rPr/>
        <w:t>that we value complaints and, wherever possible, we use the learning from them to improve our</w:t>
      </w:r>
      <w:r>
        <w:rPr>
          <w:spacing w:val="1"/>
        </w:rPr>
        <w:t> </w:t>
      </w:r>
      <w:r>
        <w:rPr/>
        <w:t>services.</w:t>
      </w:r>
    </w:p>
    <w:p>
      <w:pPr>
        <w:pStyle w:val="BodyText"/>
        <w:spacing w:before="1"/>
        <w:rPr>
          <w:sz w:val="26"/>
        </w:rPr>
      </w:pPr>
      <w:r>
        <w:rPr/>
        <w:pict>
          <v:rect style="position:absolute;margin-left:55.200001pt;margin-top:16.959354pt;width:484.9pt;height:.48001pt;mso-position-horizontal-relative:page;mso-position-vertical-relative:paragraph;z-index:-1572812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5"/>
        <w:rPr>
          <w:sz w:val="16"/>
        </w:rPr>
      </w:pPr>
    </w:p>
    <w:p>
      <w:pPr>
        <w:pStyle w:val="Heading1"/>
        <w:spacing w:before="94"/>
      </w:pPr>
      <w:r>
        <w:rPr/>
        <w:t>Key</w:t>
      </w:r>
      <w:r>
        <w:rPr>
          <w:spacing w:val="-5"/>
        </w:rPr>
        <w:t> </w:t>
      </w:r>
      <w:r>
        <w:rPr/>
        <w:t>points for 2016-17</w:t>
      </w:r>
    </w:p>
    <w:p>
      <w:pPr>
        <w:pStyle w:val="ListParagraph"/>
        <w:numPr>
          <w:ilvl w:val="0"/>
          <w:numId w:val="1"/>
        </w:numPr>
        <w:tabs>
          <w:tab w:pos="780" w:val="left" w:leader="none"/>
        </w:tabs>
        <w:spacing w:line="295" w:lineRule="auto" w:before="66" w:after="0"/>
        <w:ind w:left="779" w:right="1072" w:hanging="567"/>
        <w:jc w:val="both"/>
        <w:rPr>
          <w:sz w:val="22"/>
        </w:rPr>
      </w:pPr>
      <w:r>
        <w:rPr>
          <w:sz w:val="22"/>
        </w:rPr>
        <w:t>We received 49 service complaints.</w:t>
      </w:r>
      <w:r>
        <w:rPr>
          <w:spacing w:val="61"/>
          <w:sz w:val="22"/>
        </w:rPr>
        <w:t> </w:t>
      </w:r>
      <w:r>
        <w:rPr>
          <w:sz w:val="22"/>
        </w:rPr>
        <w:t>This is a slight increase from the previous year (2015-</w:t>
      </w:r>
      <w:r>
        <w:rPr>
          <w:spacing w:val="1"/>
          <w:sz w:val="22"/>
        </w:rPr>
        <w:t> </w:t>
      </w:r>
      <w:r>
        <w:rPr>
          <w:sz w:val="22"/>
        </w:rPr>
        <w:t>16) when we received 47 service complains.</w:t>
      </w:r>
    </w:p>
    <w:p>
      <w:pPr>
        <w:pStyle w:val="ListParagraph"/>
        <w:numPr>
          <w:ilvl w:val="0"/>
          <w:numId w:val="1"/>
        </w:numPr>
        <w:tabs>
          <w:tab w:pos="780" w:val="left" w:leader="none"/>
        </w:tabs>
        <w:spacing w:line="240" w:lineRule="auto" w:before="5" w:after="0"/>
        <w:ind w:left="779" w:right="0" w:hanging="568"/>
        <w:jc w:val="both"/>
        <w:rPr>
          <w:sz w:val="22"/>
        </w:rPr>
      </w:pPr>
      <w:r>
        <w:rPr>
          <w:sz w:val="22"/>
        </w:rPr>
        <w:t>We</w:t>
      </w:r>
      <w:r>
        <w:rPr>
          <w:spacing w:val="-5"/>
          <w:sz w:val="22"/>
        </w:rPr>
        <w:t> </w:t>
      </w:r>
      <w:r>
        <w:rPr>
          <w:sz w:val="22"/>
        </w:rPr>
        <w:t>closed</w:t>
      </w:r>
      <w:r>
        <w:rPr>
          <w:spacing w:val="-3"/>
          <w:sz w:val="22"/>
        </w:rPr>
        <w:t> </w:t>
      </w:r>
      <w:r>
        <w:rPr>
          <w:sz w:val="22"/>
        </w:rPr>
        <w:t>50 service</w:t>
      </w:r>
      <w:r>
        <w:rPr>
          <w:spacing w:val="-1"/>
          <w:sz w:val="22"/>
        </w:rPr>
        <w:t> </w:t>
      </w:r>
      <w:r>
        <w:rPr>
          <w:sz w:val="22"/>
        </w:rPr>
        <w:t>complaints.</w:t>
      </w:r>
      <w:r>
        <w:rPr>
          <w:spacing w:val="59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previous</w:t>
      </w:r>
      <w:r>
        <w:rPr>
          <w:spacing w:val="1"/>
          <w:sz w:val="22"/>
        </w:rPr>
        <w:t> </w:t>
      </w:r>
      <w:r>
        <w:rPr>
          <w:sz w:val="22"/>
        </w:rPr>
        <w:t>year,</w:t>
      </w:r>
      <w:r>
        <w:rPr>
          <w:spacing w:val="1"/>
          <w:sz w:val="22"/>
        </w:rPr>
        <w:t> </w:t>
      </w:r>
      <w:r>
        <w:rPr>
          <w:sz w:val="22"/>
        </w:rPr>
        <w:t>we</w:t>
      </w:r>
      <w:r>
        <w:rPr>
          <w:spacing w:val="-1"/>
          <w:sz w:val="22"/>
        </w:rPr>
        <w:t> </w:t>
      </w:r>
      <w:r>
        <w:rPr>
          <w:sz w:val="22"/>
        </w:rPr>
        <w:t>closed 52</w:t>
      </w:r>
      <w:r>
        <w:rPr>
          <w:spacing w:val="-3"/>
          <w:sz w:val="22"/>
        </w:rPr>
        <w:t> </w:t>
      </w:r>
      <w:r>
        <w:rPr>
          <w:sz w:val="22"/>
        </w:rPr>
        <w:t>service complaints.</w:t>
      </w:r>
    </w:p>
    <w:p>
      <w:pPr>
        <w:pStyle w:val="ListParagraph"/>
        <w:numPr>
          <w:ilvl w:val="0"/>
          <w:numId w:val="1"/>
        </w:numPr>
        <w:tabs>
          <w:tab w:pos="780" w:val="left" w:leader="none"/>
        </w:tabs>
        <w:spacing w:line="297" w:lineRule="auto" w:before="59" w:after="0"/>
        <w:ind w:left="779" w:right="1072" w:hanging="567"/>
        <w:jc w:val="both"/>
        <w:rPr>
          <w:sz w:val="22"/>
        </w:rPr>
      </w:pPr>
      <w:r>
        <w:rPr>
          <w:sz w:val="22"/>
        </w:rPr>
        <w:t>The Independent Customer Complaints Reviewer (ICCR) received 7 referrals and completed</w:t>
      </w:r>
      <w:r>
        <w:rPr>
          <w:spacing w:val="1"/>
          <w:sz w:val="22"/>
        </w:rPr>
        <w:t> </w:t>
      </w:r>
      <w:r>
        <w:rPr>
          <w:sz w:val="22"/>
        </w:rPr>
        <w:t>2 full reviews. This is significantly lower than the previous year when the ICCR received 18</w:t>
      </w:r>
      <w:r>
        <w:rPr>
          <w:spacing w:val="1"/>
          <w:sz w:val="22"/>
        </w:rPr>
        <w:t> </w:t>
      </w:r>
      <w:r>
        <w:rPr>
          <w:sz w:val="22"/>
        </w:rPr>
        <w:t>referrals and</w:t>
      </w:r>
      <w:r>
        <w:rPr>
          <w:spacing w:val="-2"/>
          <w:sz w:val="22"/>
        </w:rPr>
        <w:t> </w:t>
      </w:r>
      <w:r>
        <w:rPr>
          <w:sz w:val="22"/>
        </w:rPr>
        <w:t>completed</w:t>
      </w:r>
      <w:r>
        <w:rPr>
          <w:spacing w:val="-2"/>
          <w:sz w:val="22"/>
        </w:rPr>
        <w:t> </w:t>
      </w:r>
      <w:r>
        <w:rPr>
          <w:sz w:val="22"/>
        </w:rPr>
        <w:t>8 reviews.</w:t>
      </w:r>
    </w:p>
    <w:p>
      <w:pPr>
        <w:pStyle w:val="ListParagraph"/>
        <w:numPr>
          <w:ilvl w:val="0"/>
          <w:numId w:val="1"/>
        </w:numPr>
        <w:tabs>
          <w:tab w:pos="780" w:val="left" w:leader="none"/>
        </w:tabs>
        <w:spacing w:line="297" w:lineRule="auto" w:before="3" w:after="0"/>
        <w:ind w:left="779" w:right="1072" w:hanging="567"/>
        <w:jc w:val="both"/>
        <w:rPr>
          <w:sz w:val="22"/>
        </w:rPr>
      </w:pPr>
      <w:r>
        <w:rPr>
          <w:sz w:val="22"/>
        </w:rPr>
        <w:t>We closed 31 service complaints at Stage 1 (63% of all complaints received) and we closed</w:t>
      </w:r>
      <w:r>
        <w:rPr>
          <w:spacing w:val="1"/>
          <w:sz w:val="22"/>
        </w:rPr>
        <w:t> </w:t>
      </w:r>
      <w:r>
        <w:rPr>
          <w:sz w:val="22"/>
        </w:rPr>
        <w:t>19 complaints (including 7 that were escalated from stage 1 to stage 2) at stage 2.</w:t>
      </w:r>
      <w:r>
        <w:rPr>
          <w:spacing w:val="1"/>
          <w:sz w:val="22"/>
        </w:rPr>
        <w:t> </w:t>
      </w:r>
      <w:r>
        <w:rPr>
          <w:sz w:val="22"/>
        </w:rPr>
        <w:t>This</w:t>
      </w:r>
      <w:r>
        <w:rPr>
          <w:spacing w:val="1"/>
          <w:sz w:val="22"/>
        </w:rPr>
        <w:t> </w:t>
      </w:r>
      <w:r>
        <w:rPr>
          <w:sz w:val="22"/>
        </w:rPr>
        <w:t>represented</w:t>
      </w:r>
      <w:r>
        <w:rPr>
          <w:spacing w:val="-1"/>
          <w:sz w:val="22"/>
        </w:rPr>
        <w:t> </w:t>
      </w:r>
      <w:r>
        <w:rPr>
          <w:sz w:val="22"/>
        </w:rPr>
        <w:t>39%</w:t>
      </w:r>
      <w:r>
        <w:rPr>
          <w:spacing w:val="1"/>
          <w:sz w:val="22"/>
        </w:rPr>
        <w:t> </w:t>
      </w:r>
      <w:r>
        <w:rPr>
          <w:sz w:val="22"/>
        </w:rPr>
        <w:t>of</w:t>
      </w:r>
      <w:r>
        <w:rPr>
          <w:spacing w:val="2"/>
          <w:sz w:val="22"/>
        </w:rPr>
        <w:t> </w:t>
      </w:r>
      <w:r>
        <w:rPr>
          <w:sz w:val="22"/>
        </w:rPr>
        <w:t>all complaints</w:t>
      </w:r>
      <w:r>
        <w:rPr>
          <w:spacing w:val="-1"/>
          <w:sz w:val="22"/>
        </w:rPr>
        <w:t> </w:t>
      </w:r>
      <w:r>
        <w:rPr>
          <w:sz w:val="22"/>
        </w:rPr>
        <w:t>received.</w:t>
      </w:r>
    </w:p>
    <w:p>
      <w:pPr>
        <w:pStyle w:val="ListParagraph"/>
        <w:numPr>
          <w:ilvl w:val="0"/>
          <w:numId w:val="1"/>
        </w:numPr>
        <w:tabs>
          <w:tab w:pos="780" w:val="left" w:leader="none"/>
        </w:tabs>
        <w:spacing w:line="297" w:lineRule="auto" w:before="2" w:after="0"/>
        <w:ind w:left="779" w:right="1072" w:hanging="567"/>
        <w:jc w:val="both"/>
        <w:rPr>
          <w:sz w:val="22"/>
        </w:rPr>
      </w:pPr>
      <w:r>
        <w:rPr>
          <w:sz w:val="22"/>
        </w:rPr>
        <w:t>We upheld a total of 11 complaints - seven at stage 1 (22.6% of all stage 1 complaints), three</w:t>
      </w:r>
      <w:r>
        <w:rPr>
          <w:spacing w:val="-59"/>
          <w:sz w:val="22"/>
        </w:rPr>
        <w:t> </w:t>
      </w:r>
      <w:r>
        <w:rPr>
          <w:sz w:val="22"/>
        </w:rPr>
        <w:t>at stage 2 (25% of all stage 2 complaints).   One complaint was upheld after escalation</w:t>
      </w:r>
      <w:r>
        <w:rPr>
          <w:spacing w:val="1"/>
          <w:sz w:val="22"/>
        </w:rPr>
        <w:t> </w:t>
      </w:r>
      <w:r>
        <w:rPr>
          <w:sz w:val="22"/>
        </w:rPr>
        <w:t>(14.3% of</w:t>
      </w:r>
      <w:r>
        <w:rPr>
          <w:spacing w:val="2"/>
          <w:sz w:val="22"/>
        </w:rPr>
        <w:t> </w:t>
      </w:r>
      <w:r>
        <w:rPr>
          <w:sz w:val="22"/>
        </w:rPr>
        <w:t>escalated complaints).</w:t>
      </w:r>
    </w:p>
    <w:p>
      <w:pPr>
        <w:pStyle w:val="ListParagraph"/>
        <w:numPr>
          <w:ilvl w:val="0"/>
          <w:numId w:val="1"/>
        </w:numPr>
        <w:tabs>
          <w:tab w:pos="780" w:val="left" w:leader="none"/>
        </w:tabs>
        <w:spacing w:line="297" w:lineRule="auto" w:before="3" w:after="0"/>
        <w:ind w:left="779" w:right="1073" w:hanging="567"/>
        <w:jc w:val="both"/>
        <w:rPr>
          <w:sz w:val="22"/>
        </w:rPr>
      </w:pPr>
      <w:r>
        <w:rPr>
          <w:sz w:val="22"/>
        </w:rPr>
        <w:t>Each of</w:t>
      </w:r>
      <w:r>
        <w:rPr>
          <w:spacing w:val="1"/>
          <w:sz w:val="22"/>
        </w:rPr>
        <w:t> </w:t>
      </w:r>
      <w:r>
        <w:rPr>
          <w:sz w:val="22"/>
        </w:rPr>
        <w:t>the two reviews completed by the ICCR resulted in some of the issues being</w:t>
      </w:r>
      <w:r>
        <w:rPr>
          <w:spacing w:val="1"/>
          <w:sz w:val="22"/>
        </w:rPr>
        <w:t> </w:t>
      </w:r>
      <w:r>
        <w:rPr>
          <w:sz w:val="22"/>
        </w:rPr>
        <w:t>complained about being upheld.</w:t>
      </w:r>
      <w:r>
        <w:rPr>
          <w:spacing w:val="61"/>
          <w:sz w:val="22"/>
        </w:rPr>
        <w:t> </w:t>
      </w:r>
      <w:r>
        <w:rPr>
          <w:sz w:val="22"/>
        </w:rPr>
        <w:t>Of a total of 11 issues considered within these two reviews,</w:t>
      </w:r>
      <w:r>
        <w:rPr>
          <w:spacing w:val="1"/>
          <w:sz w:val="22"/>
        </w:rPr>
        <w:t> </w:t>
      </w:r>
      <w:r>
        <w:rPr>
          <w:sz w:val="22"/>
        </w:rPr>
        <w:t>4</w:t>
      </w:r>
      <w:r>
        <w:rPr>
          <w:spacing w:val="-1"/>
          <w:sz w:val="22"/>
        </w:rPr>
        <w:t> </w:t>
      </w:r>
      <w:r>
        <w:rPr>
          <w:sz w:val="22"/>
        </w:rPr>
        <w:t>were</w:t>
      </w:r>
      <w:r>
        <w:rPr>
          <w:spacing w:val="1"/>
          <w:sz w:val="22"/>
        </w:rPr>
        <w:t> </w:t>
      </w:r>
      <w:r>
        <w:rPr>
          <w:sz w:val="22"/>
        </w:rPr>
        <w:t>upheld and 1</w:t>
      </w:r>
      <w:r>
        <w:rPr>
          <w:spacing w:val="-2"/>
          <w:sz w:val="22"/>
        </w:rPr>
        <w:t> </w:t>
      </w:r>
      <w:r>
        <w:rPr>
          <w:sz w:val="22"/>
        </w:rPr>
        <w:t>was partially</w:t>
      </w:r>
      <w:r>
        <w:rPr>
          <w:spacing w:val="-2"/>
          <w:sz w:val="22"/>
        </w:rPr>
        <w:t> </w:t>
      </w:r>
      <w:r>
        <w:rPr>
          <w:sz w:val="22"/>
        </w:rPr>
        <w:t>upheld.</w:t>
      </w:r>
    </w:p>
    <w:p>
      <w:pPr>
        <w:pStyle w:val="ListParagraph"/>
        <w:numPr>
          <w:ilvl w:val="0"/>
          <w:numId w:val="1"/>
        </w:numPr>
        <w:tabs>
          <w:tab w:pos="780" w:val="left" w:leader="none"/>
        </w:tabs>
        <w:spacing w:line="295" w:lineRule="auto" w:before="1" w:after="0"/>
        <w:ind w:left="779" w:right="1072" w:hanging="567"/>
        <w:jc w:val="both"/>
        <w:rPr>
          <w:sz w:val="22"/>
        </w:rPr>
      </w:pPr>
      <w:r>
        <w:rPr>
          <w:sz w:val="22"/>
        </w:rPr>
        <w:t>Average timescales at stage 1 were 2.8 working days (against a target of 5 working days). At</w:t>
      </w:r>
      <w:r>
        <w:rPr>
          <w:spacing w:val="-59"/>
          <w:sz w:val="22"/>
        </w:rPr>
        <w:t> </w:t>
      </w:r>
      <w:r>
        <w:rPr>
          <w:sz w:val="22"/>
        </w:rPr>
        <w:t>stage</w:t>
      </w:r>
      <w:r>
        <w:rPr>
          <w:spacing w:val="16"/>
          <w:sz w:val="22"/>
        </w:rPr>
        <w:t> </w:t>
      </w:r>
      <w:r>
        <w:rPr>
          <w:sz w:val="22"/>
        </w:rPr>
        <w:t>2</w:t>
      </w:r>
      <w:r>
        <w:rPr>
          <w:spacing w:val="16"/>
          <w:sz w:val="22"/>
        </w:rPr>
        <w:t> </w:t>
      </w:r>
      <w:r>
        <w:rPr>
          <w:sz w:val="22"/>
        </w:rPr>
        <w:t>we</w:t>
      </w:r>
      <w:r>
        <w:rPr>
          <w:spacing w:val="17"/>
          <w:sz w:val="22"/>
        </w:rPr>
        <w:t> </w:t>
      </w:r>
      <w:r>
        <w:rPr>
          <w:sz w:val="22"/>
        </w:rPr>
        <w:t>took</w:t>
      </w:r>
      <w:r>
        <w:rPr>
          <w:spacing w:val="19"/>
          <w:sz w:val="22"/>
        </w:rPr>
        <w:t> </w:t>
      </w:r>
      <w:r>
        <w:rPr>
          <w:sz w:val="22"/>
        </w:rPr>
        <w:t>on</w:t>
      </w:r>
      <w:r>
        <w:rPr>
          <w:spacing w:val="17"/>
          <w:sz w:val="22"/>
        </w:rPr>
        <w:t> </w:t>
      </w:r>
      <w:r>
        <w:rPr>
          <w:sz w:val="22"/>
        </w:rPr>
        <w:t>average</w:t>
      </w:r>
      <w:r>
        <w:rPr>
          <w:spacing w:val="16"/>
          <w:sz w:val="22"/>
        </w:rPr>
        <w:t> </w:t>
      </w:r>
      <w:r>
        <w:rPr>
          <w:sz w:val="22"/>
        </w:rPr>
        <w:t>22.14</w:t>
      </w:r>
      <w:r>
        <w:rPr>
          <w:spacing w:val="17"/>
          <w:sz w:val="22"/>
        </w:rPr>
        <w:t> </w:t>
      </w:r>
      <w:r>
        <w:rPr>
          <w:sz w:val="22"/>
        </w:rPr>
        <w:t>working</w:t>
      </w:r>
      <w:r>
        <w:rPr>
          <w:spacing w:val="18"/>
          <w:sz w:val="22"/>
        </w:rPr>
        <w:t> </w:t>
      </w:r>
      <w:r>
        <w:rPr>
          <w:sz w:val="22"/>
        </w:rPr>
        <w:t>days</w:t>
      </w:r>
      <w:r>
        <w:rPr>
          <w:spacing w:val="17"/>
          <w:sz w:val="22"/>
        </w:rPr>
        <w:t> </w:t>
      </w:r>
      <w:r>
        <w:rPr>
          <w:sz w:val="22"/>
        </w:rPr>
        <w:t>(against</w:t>
      </w:r>
      <w:r>
        <w:rPr>
          <w:spacing w:val="17"/>
          <w:sz w:val="22"/>
        </w:rPr>
        <w:t> </w:t>
      </w:r>
      <w:r>
        <w:rPr>
          <w:sz w:val="22"/>
        </w:rPr>
        <w:t>a</w:t>
      </w:r>
      <w:r>
        <w:rPr>
          <w:spacing w:val="17"/>
          <w:sz w:val="22"/>
        </w:rPr>
        <w:t> </w:t>
      </w:r>
      <w:r>
        <w:rPr>
          <w:sz w:val="22"/>
        </w:rPr>
        <w:t>target</w:t>
      </w:r>
      <w:r>
        <w:rPr>
          <w:spacing w:val="17"/>
          <w:sz w:val="22"/>
        </w:rPr>
        <w:t> </w:t>
      </w:r>
      <w:r>
        <w:rPr>
          <w:sz w:val="22"/>
        </w:rPr>
        <w:t>of</w:t>
      </w:r>
      <w:r>
        <w:rPr>
          <w:spacing w:val="20"/>
          <w:sz w:val="22"/>
        </w:rPr>
        <w:t> </w:t>
      </w:r>
      <w:r>
        <w:rPr>
          <w:sz w:val="22"/>
        </w:rPr>
        <w:t>20</w:t>
      </w:r>
      <w:r>
        <w:rPr>
          <w:spacing w:val="14"/>
          <w:sz w:val="22"/>
        </w:rPr>
        <w:t> </w:t>
      </w:r>
      <w:r>
        <w:rPr>
          <w:sz w:val="22"/>
        </w:rPr>
        <w:t>working</w:t>
      </w:r>
      <w:r>
        <w:rPr>
          <w:spacing w:val="18"/>
          <w:sz w:val="22"/>
        </w:rPr>
        <w:t> </w:t>
      </w:r>
      <w:r>
        <w:rPr>
          <w:sz w:val="22"/>
        </w:rPr>
        <w:t>days),</w:t>
      </w:r>
      <w:r>
        <w:rPr>
          <w:spacing w:val="18"/>
          <w:sz w:val="22"/>
        </w:rPr>
        <w:t> </w:t>
      </w:r>
      <w:r>
        <w:rPr>
          <w:sz w:val="22"/>
        </w:rPr>
        <w:t>and</w:t>
      </w:r>
    </w:p>
    <w:p>
      <w:pPr>
        <w:spacing w:after="0" w:line="295" w:lineRule="auto"/>
        <w:jc w:val="both"/>
        <w:rPr>
          <w:sz w:val="22"/>
        </w:rPr>
        <w:sectPr>
          <w:type w:val="continuous"/>
          <w:pgSz w:w="11910" w:h="16840"/>
          <w:pgMar w:top="460" w:bottom="280" w:left="920" w:right="60"/>
        </w:sectPr>
      </w:pPr>
    </w:p>
    <w:p>
      <w:pPr>
        <w:pStyle w:val="BodyText"/>
        <w:spacing w:line="300" w:lineRule="auto" w:before="72"/>
        <w:ind w:left="779" w:right="1075"/>
        <w:jc w:val="both"/>
      </w:pPr>
      <w:r>
        <w:rPr/>
        <w:t>for escalated complaints the average time to issue a decision was 30.75 working days</w:t>
      </w:r>
      <w:r>
        <w:rPr>
          <w:spacing w:val="1"/>
        </w:rPr>
        <w:t> </w:t>
      </w:r>
      <w:r>
        <w:rPr/>
        <w:t>(against a</w:t>
      </w:r>
      <w:r>
        <w:rPr>
          <w:spacing w:val="-2"/>
        </w:rPr>
        <w:t> </w:t>
      </w:r>
      <w:r>
        <w:rPr/>
        <w:t>target</w:t>
      </w:r>
      <w:r>
        <w:rPr>
          <w:spacing w:val="2"/>
        </w:rPr>
        <w:t> </w:t>
      </w:r>
      <w:r>
        <w:rPr/>
        <w:t>of</w:t>
      </w:r>
      <w:r>
        <w:rPr>
          <w:spacing w:val="2"/>
        </w:rPr>
        <w:t> </w:t>
      </w:r>
      <w:r>
        <w:rPr/>
        <w:t>20</w:t>
      </w:r>
      <w:r>
        <w:rPr>
          <w:spacing w:val="-2"/>
        </w:rPr>
        <w:t> </w:t>
      </w:r>
      <w:r>
        <w:rPr/>
        <w:t>working days).</w:t>
      </w:r>
    </w:p>
    <w:p>
      <w:pPr>
        <w:pStyle w:val="ListParagraph"/>
        <w:numPr>
          <w:ilvl w:val="0"/>
          <w:numId w:val="1"/>
        </w:numPr>
        <w:tabs>
          <w:tab w:pos="780" w:val="left" w:leader="none"/>
        </w:tabs>
        <w:spacing w:line="297" w:lineRule="auto" w:before="1" w:after="0"/>
        <w:ind w:left="779" w:right="1072" w:hanging="567"/>
        <w:jc w:val="both"/>
        <w:rPr>
          <w:sz w:val="22"/>
        </w:rPr>
      </w:pPr>
      <w:r>
        <w:rPr>
          <w:sz w:val="22"/>
        </w:rPr>
        <w:t>Average timescales at stage 2 and for escalated complaints were adversely impacted by two</w:t>
      </w:r>
      <w:r>
        <w:rPr>
          <w:spacing w:val="1"/>
          <w:sz w:val="22"/>
        </w:rPr>
        <w:t> </w:t>
      </w:r>
      <w:r>
        <w:rPr>
          <w:sz w:val="22"/>
        </w:rPr>
        <w:t>‘outliers’ which skewed the overall performance.</w:t>
      </w:r>
      <w:r>
        <w:rPr>
          <w:spacing w:val="1"/>
          <w:sz w:val="22"/>
        </w:rPr>
        <w:t> </w:t>
      </w:r>
      <w:r>
        <w:rPr>
          <w:sz w:val="22"/>
        </w:rPr>
        <w:t>Removing these two outliers would mean</w:t>
      </w:r>
      <w:r>
        <w:rPr>
          <w:spacing w:val="1"/>
          <w:sz w:val="22"/>
        </w:rPr>
        <w:t> </w:t>
      </w:r>
      <w:r>
        <w:rPr>
          <w:sz w:val="22"/>
        </w:rPr>
        <w:t>that average timescales at stage 2 are 16.8 working days and for escalated complaints 17.25</w:t>
      </w:r>
      <w:r>
        <w:rPr>
          <w:spacing w:val="-59"/>
          <w:sz w:val="22"/>
        </w:rPr>
        <w:t> </w:t>
      </w:r>
      <w:r>
        <w:rPr>
          <w:sz w:val="22"/>
        </w:rPr>
        <w:t>working</w:t>
      </w:r>
      <w:r>
        <w:rPr>
          <w:spacing w:val="-1"/>
          <w:sz w:val="22"/>
        </w:rPr>
        <w:t> </w:t>
      </w:r>
      <w:r>
        <w:rPr>
          <w:sz w:val="22"/>
        </w:rPr>
        <w:t>days.</w:t>
      </w:r>
    </w:p>
    <w:p>
      <w:pPr>
        <w:pStyle w:val="BodyText"/>
        <w:spacing w:before="10"/>
        <w:rPr>
          <w:sz w:val="27"/>
        </w:rPr>
      </w:pPr>
    </w:p>
    <w:p>
      <w:pPr>
        <w:pStyle w:val="BodyText"/>
        <w:spacing w:line="300" w:lineRule="auto" w:before="1"/>
        <w:ind w:left="212" w:right="757"/>
      </w:pPr>
      <w:r>
        <w:rPr/>
        <w:t>Learning</w:t>
      </w:r>
      <w:r>
        <w:rPr>
          <w:spacing w:val="29"/>
        </w:rPr>
        <w:t> </w:t>
      </w:r>
      <w:r>
        <w:rPr/>
        <w:t>from</w:t>
      </w:r>
      <w:r>
        <w:rPr>
          <w:spacing w:val="31"/>
        </w:rPr>
        <w:t> </w:t>
      </w:r>
      <w:r>
        <w:rPr/>
        <w:t>complaints</w:t>
      </w:r>
      <w:r>
        <w:rPr>
          <w:spacing w:val="34"/>
        </w:rPr>
        <w:t> </w:t>
      </w:r>
      <w:r>
        <w:rPr/>
        <w:t>information,</w:t>
      </w:r>
      <w:r>
        <w:rPr>
          <w:spacing w:val="34"/>
        </w:rPr>
        <w:t> </w:t>
      </w:r>
      <w:r>
        <w:rPr/>
        <w:t>including</w:t>
      </w:r>
      <w:r>
        <w:rPr>
          <w:spacing w:val="29"/>
        </w:rPr>
        <w:t> </w:t>
      </w:r>
      <w:r>
        <w:rPr/>
        <w:t>all</w:t>
      </w:r>
      <w:r>
        <w:rPr>
          <w:spacing w:val="32"/>
        </w:rPr>
        <w:t> </w:t>
      </w:r>
      <w:r>
        <w:rPr/>
        <w:t>service</w:t>
      </w:r>
      <w:r>
        <w:rPr>
          <w:spacing w:val="33"/>
        </w:rPr>
        <w:t> </w:t>
      </w:r>
      <w:r>
        <w:rPr/>
        <w:t>failures,</w:t>
      </w:r>
      <w:r>
        <w:rPr>
          <w:spacing w:val="34"/>
        </w:rPr>
        <w:t> </w:t>
      </w:r>
      <w:r>
        <w:rPr/>
        <w:t>how</w:t>
      </w:r>
      <w:r>
        <w:rPr>
          <w:spacing w:val="29"/>
        </w:rPr>
        <w:t> </w:t>
      </w:r>
      <w:r>
        <w:rPr/>
        <w:t>we</w:t>
      </w:r>
      <w:r>
        <w:rPr>
          <w:spacing w:val="33"/>
        </w:rPr>
        <w:t> </w:t>
      </w:r>
      <w:r>
        <w:rPr/>
        <w:t>responded</w:t>
      </w:r>
      <w:r>
        <w:rPr>
          <w:spacing w:val="33"/>
        </w:rPr>
        <w:t> </w:t>
      </w:r>
      <w:r>
        <w:rPr/>
        <w:t>to</w:t>
      </w:r>
      <w:r>
        <w:rPr>
          <w:spacing w:val="30"/>
        </w:rPr>
        <w:t> </w:t>
      </w:r>
      <w:r>
        <w:rPr/>
        <w:t>these</w:t>
      </w:r>
      <w:r>
        <w:rPr>
          <w:spacing w:val="-58"/>
        </w:rPr>
        <w:t> </w:t>
      </w:r>
      <w:r>
        <w:rPr/>
        <w:t>and</w:t>
      </w:r>
      <w:r>
        <w:rPr>
          <w:spacing w:val="-1"/>
        </w:rPr>
        <w:t> </w:t>
      </w:r>
      <w:r>
        <w:rPr/>
        <w:t>how</w:t>
      </w:r>
      <w:r>
        <w:rPr>
          <w:spacing w:val="-3"/>
        </w:rPr>
        <w:t> </w:t>
      </w:r>
      <w:r>
        <w:rPr/>
        <w:t>we stared</w:t>
      </w:r>
      <w:r>
        <w:rPr>
          <w:spacing w:val="-2"/>
        </w:rPr>
        <w:t> </w:t>
      </w:r>
      <w:r>
        <w:rPr/>
        <w:t>the learning,</w:t>
      </w:r>
      <w:r>
        <w:rPr>
          <w:spacing w:val="2"/>
        </w:rPr>
        <w:t> </w:t>
      </w:r>
      <w:r>
        <w:rPr/>
        <w:t>is</w:t>
      </w:r>
      <w:r>
        <w:rPr>
          <w:spacing w:val="-2"/>
        </w:rPr>
        <w:t> </w:t>
      </w:r>
      <w:r>
        <w:rPr/>
        <w:t>outlined below.</w:t>
      </w:r>
    </w:p>
    <w:p>
      <w:pPr>
        <w:pStyle w:val="BodyText"/>
        <w:spacing w:before="1"/>
        <w:rPr>
          <w:sz w:val="26"/>
        </w:rPr>
      </w:pPr>
      <w:r>
        <w:rPr/>
        <w:pict>
          <v:rect style="position:absolute;margin-left:55.200001pt;margin-top:16.967354pt;width:484.9pt;height:.48pt;mso-position-horizontal-relative:page;mso-position-vertical-relative:paragraph;z-index:-1572710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5"/>
        <w:rPr>
          <w:sz w:val="16"/>
        </w:rPr>
      </w:pPr>
    </w:p>
    <w:p>
      <w:pPr>
        <w:pStyle w:val="Heading1"/>
        <w:spacing w:before="94"/>
      </w:pPr>
      <w:r>
        <w:rPr/>
        <w:t>Received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closed</w:t>
      </w:r>
      <w:r>
        <w:rPr>
          <w:spacing w:val="-3"/>
        </w:rPr>
        <w:t> </w:t>
      </w:r>
      <w:r>
        <w:rPr/>
        <w:t>complaints</w:t>
      </w:r>
      <w:r>
        <w:rPr>
          <w:spacing w:val="-3"/>
        </w:rPr>
        <w:t> </w:t>
      </w:r>
      <w:r>
        <w:rPr/>
        <w:t>and stage</w:t>
      </w:r>
      <w:r>
        <w:rPr>
          <w:spacing w:val="-1"/>
        </w:rPr>
        <w:t> </w:t>
      </w:r>
      <w:r>
        <w:rPr/>
        <w:t>at</w:t>
      </w:r>
      <w:r>
        <w:rPr>
          <w:spacing w:val="-1"/>
        </w:rPr>
        <w:t> </w:t>
      </w:r>
      <w:r>
        <w:rPr/>
        <w:t>which</w:t>
      </w:r>
      <w:r>
        <w:rPr>
          <w:spacing w:val="-4"/>
        </w:rPr>
        <w:t> </w:t>
      </w:r>
      <w:r>
        <w:rPr/>
        <w:t>these</w:t>
      </w:r>
      <w:r>
        <w:rPr>
          <w:spacing w:val="-3"/>
        </w:rPr>
        <w:t> </w:t>
      </w:r>
      <w:r>
        <w:rPr/>
        <w:t>are</w:t>
      </w:r>
      <w:r>
        <w:rPr>
          <w:spacing w:val="-2"/>
        </w:rPr>
        <w:t> </w:t>
      </w:r>
      <w:r>
        <w:rPr/>
        <w:t>resolved</w:t>
      </w:r>
    </w:p>
    <w:p>
      <w:pPr>
        <w:pStyle w:val="BodyText"/>
        <w:spacing w:before="1"/>
        <w:rPr>
          <w:rFonts w:ascii="Arial"/>
          <w:b/>
          <w:sz w:val="33"/>
        </w:rPr>
      </w:pPr>
    </w:p>
    <w:p>
      <w:pPr>
        <w:spacing w:before="0"/>
        <w:ind w:left="212" w:right="0" w:firstLine="0"/>
        <w:jc w:val="left"/>
        <w:rPr>
          <w:rFonts w:ascii="Arial"/>
          <w:i/>
          <w:sz w:val="22"/>
        </w:rPr>
      </w:pPr>
      <w:r>
        <w:rPr>
          <w:rFonts w:ascii="Arial"/>
          <w:i/>
          <w:sz w:val="22"/>
        </w:rPr>
        <w:t>Received</w:t>
      </w:r>
      <w:r>
        <w:rPr>
          <w:rFonts w:ascii="Arial"/>
          <w:i/>
          <w:spacing w:val="-1"/>
          <w:sz w:val="22"/>
        </w:rPr>
        <w:t> </w:t>
      </w:r>
      <w:r>
        <w:rPr>
          <w:rFonts w:ascii="Arial"/>
          <w:i/>
          <w:sz w:val="22"/>
        </w:rPr>
        <w:t>and closed</w:t>
      </w:r>
    </w:p>
    <w:p>
      <w:pPr>
        <w:pStyle w:val="BodyText"/>
        <w:spacing w:line="300" w:lineRule="auto" w:before="64"/>
        <w:ind w:left="212" w:right="1074"/>
        <w:jc w:val="both"/>
      </w:pPr>
      <w:r>
        <w:rPr/>
        <w:t>SPSO’s caseload in 2016-17 was 4,182.</w:t>
      </w:r>
      <w:r>
        <w:rPr>
          <w:spacing w:val="62"/>
        </w:rPr>
        <w:t> </w:t>
      </w:r>
      <w:r>
        <w:rPr/>
        <w:t>We received 49 service complaints, and closed 50</w:t>
      </w:r>
      <w:r>
        <w:rPr>
          <w:spacing w:val="1"/>
        </w:rPr>
        <w:t> </w:t>
      </w:r>
      <w:r>
        <w:rPr/>
        <w:t>service</w:t>
      </w:r>
      <w:r>
        <w:rPr>
          <w:spacing w:val="-1"/>
        </w:rPr>
        <w:t> </w:t>
      </w:r>
      <w:r>
        <w:rPr/>
        <w:t>complaints.</w:t>
      </w:r>
      <w:r>
        <w:rPr>
          <w:spacing w:val="59"/>
        </w:rPr>
        <w:t> </w:t>
      </w:r>
      <w:r>
        <w:rPr/>
        <w:t>The</w:t>
      </w:r>
      <w:r>
        <w:rPr>
          <w:spacing w:val="-2"/>
        </w:rPr>
        <w:t> </w:t>
      </w:r>
      <w:r>
        <w:rPr/>
        <w:t>ICCR completed</w:t>
      </w:r>
      <w:r>
        <w:rPr>
          <w:spacing w:val="-2"/>
        </w:rPr>
        <w:t> </w:t>
      </w:r>
      <w:r>
        <w:rPr/>
        <w:t>2</w:t>
      </w:r>
      <w:r>
        <w:rPr>
          <w:spacing w:val="-4"/>
        </w:rPr>
        <w:t> </w:t>
      </w:r>
      <w:r>
        <w:rPr/>
        <w:t>full reviews.</w:t>
      </w:r>
    </w:p>
    <w:p>
      <w:pPr>
        <w:pStyle w:val="BodyText"/>
        <w:spacing w:before="5"/>
        <w:rPr>
          <w:sz w:val="27"/>
        </w:rPr>
      </w:pPr>
    </w:p>
    <w:p>
      <w:pPr>
        <w:pStyle w:val="BodyText"/>
        <w:ind w:left="212"/>
      </w:pPr>
      <w:r>
        <w:rPr/>
        <w:t>Of those</w:t>
      </w:r>
      <w:r>
        <w:rPr>
          <w:spacing w:val="-3"/>
        </w:rPr>
        <w:t> </w:t>
      </w:r>
      <w:r>
        <w:rPr/>
        <w:t>complaints we</w:t>
      </w:r>
      <w:r>
        <w:rPr>
          <w:spacing w:val="-2"/>
        </w:rPr>
        <w:t> </w:t>
      </w:r>
      <w:r>
        <w:rPr/>
        <w:t>responded</w:t>
      </w:r>
      <w:r>
        <w:rPr>
          <w:spacing w:val="-1"/>
        </w:rPr>
        <w:t> </w:t>
      </w:r>
      <w:r>
        <w:rPr/>
        <w:t>to:</w:t>
      </w:r>
    </w:p>
    <w:p>
      <w:pPr>
        <w:pStyle w:val="ListParagraph"/>
        <w:numPr>
          <w:ilvl w:val="0"/>
          <w:numId w:val="1"/>
        </w:numPr>
        <w:tabs>
          <w:tab w:pos="779" w:val="left" w:leader="none"/>
          <w:tab w:pos="780" w:val="left" w:leader="none"/>
        </w:tabs>
        <w:spacing w:line="240" w:lineRule="auto" w:before="64" w:after="0"/>
        <w:ind w:left="779" w:right="0" w:hanging="568"/>
        <w:jc w:val="left"/>
        <w:rPr>
          <w:sz w:val="22"/>
        </w:rPr>
      </w:pPr>
      <w:r>
        <w:rPr>
          <w:sz w:val="22"/>
        </w:rPr>
        <w:t>31</w:t>
      </w:r>
      <w:r>
        <w:rPr>
          <w:spacing w:val="-1"/>
          <w:sz w:val="22"/>
        </w:rPr>
        <w:t> </w:t>
      </w:r>
      <w:r>
        <w:rPr>
          <w:sz w:val="22"/>
        </w:rPr>
        <w:t>at</w:t>
      </w:r>
      <w:r>
        <w:rPr>
          <w:spacing w:val="-2"/>
          <w:sz w:val="22"/>
        </w:rPr>
        <w:t> </w:t>
      </w:r>
      <w:r>
        <w:rPr>
          <w:sz w:val="22"/>
        </w:rPr>
        <w:t>stage</w:t>
      </w:r>
      <w:r>
        <w:rPr>
          <w:spacing w:val="-3"/>
          <w:sz w:val="22"/>
        </w:rPr>
        <w:t> </w:t>
      </w:r>
      <w:r>
        <w:rPr>
          <w:sz w:val="22"/>
        </w:rPr>
        <w:t>1</w:t>
      </w:r>
      <w:r>
        <w:rPr>
          <w:spacing w:val="-2"/>
          <w:sz w:val="22"/>
        </w:rPr>
        <w:t> </w:t>
      </w:r>
      <w:r>
        <w:rPr>
          <w:sz w:val="22"/>
        </w:rPr>
        <w:t>(Frontline</w:t>
      </w:r>
      <w:r>
        <w:rPr>
          <w:spacing w:val="-1"/>
          <w:sz w:val="22"/>
        </w:rPr>
        <w:t> </w:t>
      </w:r>
      <w:r>
        <w:rPr>
          <w:sz w:val="22"/>
        </w:rPr>
        <w:t>resolution)</w:t>
      </w:r>
    </w:p>
    <w:p>
      <w:pPr>
        <w:pStyle w:val="ListParagraph"/>
        <w:numPr>
          <w:ilvl w:val="0"/>
          <w:numId w:val="1"/>
        </w:numPr>
        <w:tabs>
          <w:tab w:pos="779" w:val="left" w:leader="none"/>
          <w:tab w:pos="780" w:val="left" w:leader="none"/>
        </w:tabs>
        <w:spacing w:line="240" w:lineRule="auto" w:before="61" w:after="0"/>
        <w:ind w:left="779" w:right="0" w:hanging="568"/>
        <w:jc w:val="left"/>
        <w:rPr>
          <w:sz w:val="22"/>
        </w:rPr>
      </w:pPr>
      <w:r>
        <w:rPr>
          <w:sz w:val="22"/>
        </w:rPr>
        <w:t>12</w:t>
      </w:r>
      <w:r>
        <w:rPr>
          <w:spacing w:val="-1"/>
          <w:sz w:val="22"/>
        </w:rPr>
        <w:t> </w:t>
      </w:r>
      <w:r>
        <w:rPr>
          <w:sz w:val="22"/>
        </w:rPr>
        <w:t>at</w:t>
      </w:r>
      <w:r>
        <w:rPr>
          <w:spacing w:val="-2"/>
          <w:sz w:val="22"/>
        </w:rPr>
        <w:t> </w:t>
      </w:r>
      <w:r>
        <w:rPr>
          <w:sz w:val="22"/>
        </w:rPr>
        <w:t>stage</w:t>
      </w:r>
      <w:r>
        <w:rPr>
          <w:spacing w:val="-3"/>
          <w:sz w:val="22"/>
        </w:rPr>
        <w:t> </w:t>
      </w:r>
      <w:r>
        <w:rPr>
          <w:sz w:val="22"/>
        </w:rPr>
        <w:t>2</w:t>
      </w:r>
      <w:r>
        <w:rPr>
          <w:spacing w:val="-3"/>
          <w:sz w:val="22"/>
        </w:rPr>
        <w:t> </w:t>
      </w:r>
      <w:r>
        <w:rPr>
          <w:sz w:val="22"/>
        </w:rPr>
        <w:t>(Investigation</w:t>
      </w:r>
      <w:r>
        <w:rPr>
          <w:spacing w:val="-1"/>
          <w:sz w:val="22"/>
        </w:rPr>
        <w:t> </w:t>
      </w:r>
      <w:r>
        <w:rPr>
          <w:sz w:val="22"/>
        </w:rPr>
        <w:t>by</w:t>
      </w:r>
      <w:r>
        <w:rPr>
          <w:spacing w:val="-3"/>
          <w:sz w:val="22"/>
        </w:rPr>
        <w:t> </w:t>
      </w:r>
      <w:r>
        <w:rPr>
          <w:sz w:val="22"/>
        </w:rPr>
        <w:t>Senior</w:t>
      </w:r>
      <w:r>
        <w:rPr>
          <w:spacing w:val="1"/>
          <w:sz w:val="22"/>
        </w:rPr>
        <w:t> </w:t>
      </w:r>
      <w:r>
        <w:rPr>
          <w:sz w:val="22"/>
        </w:rPr>
        <w:t>Management)</w:t>
      </w:r>
    </w:p>
    <w:p>
      <w:pPr>
        <w:pStyle w:val="ListParagraph"/>
        <w:numPr>
          <w:ilvl w:val="0"/>
          <w:numId w:val="1"/>
        </w:numPr>
        <w:tabs>
          <w:tab w:pos="779" w:val="left" w:leader="none"/>
          <w:tab w:pos="780" w:val="left" w:leader="none"/>
        </w:tabs>
        <w:spacing w:line="240" w:lineRule="auto" w:before="62" w:after="0"/>
        <w:ind w:left="779" w:right="0" w:hanging="568"/>
        <w:jc w:val="left"/>
        <w:rPr>
          <w:sz w:val="22"/>
        </w:rPr>
      </w:pPr>
      <w:r>
        <w:rPr>
          <w:sz w:val="22"/>
        </w:rPr>
        <w:t>7</w:t>
      </w:r>
      <w:r>
        <w:rPr>
          <w:spacing w:val="-2"/>
          <w:sz w:val="22"/>
        </w:rPr>
        <w:t> </w:t>
      </w:r>
      <w:r>
        <w:rPr>
          <w:sz w:val="22"/>
        </w:rPr>
        <w:t>after</w:t>
      </w:r>
      <w:r>
        <w:rPr>
          <w:spacing w:val="-2"/>
          <w:sz w:val="22"/>
        </w:rPr>
        <w:t> </w:t>
      </w:r>
      <w:r>
        <w:rPr>
          <w:sz w:val="22"/>
        </w:rPr>
        <w:t>escalation</w:t>
      </w:r>
      <w:r>
        <w:rPr>
          <w:spacing w:val="-3"/>
          <w:sz w:val="22"/>
        </w:rPr>
        <w:t> </w:t>
      </w:r>
      <w:r>
        <w:rPr>
          <w:sz w:val="22"/>
        </w:rPr>
        <w:t>from</w:t>
      </w:r>
      <w:r>
        <w:rPr>
          <w:spacing w:val="-2"/>
          <w:sz w:val="22"/>
        </w:rPr>
        <w:t> </w:t>
      </w:r>
      <w:r>
        <w:rPr>
          <w:sz w:val="22"/>
        </w:rPr>
        <w:t>stage</w:t>
      </w:r>
      <w:r>
        <w:rPr>
          <w:spacing w:val="-4"/>
          <w:sz w:val="22"/>
        </w:rPr>
        <w:t> </w:t>
      </w:r>
      <w:r>
        <w:rPr>
          <w:sz w:val="22"/>
        </w:rPr>
        <w:t>1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stage</w:t>
      </w:r>
      <w:r>
        <w:rPr>
          <w:spacing w:val="-1"/>
          <w:sz w:val="22"/>
        </w:rPr>
        <w:t> </w:t>
      </w:r>
      <w:r>
        <w:rPr>
          <w:sz w:val="22"/>
        </w:rPr>
        <w:t>2</w:t>
      </w:r>
      <w:r>
        <w:rPr>
          <w:spacing w:val="-4"/>
          <w:sz w:val="22"/>
        </w:rPr>
        <w:t> </w:t>
      </w:r>
      <w:r>
        <w:rPr>
          <w:sz w:val="22"/>
        </w:rPr>
        <w:t>(Investigation</w:t>
      </w:r>
      <w:r>
        <w:rPr>
          <w:spacing w:val="-1"/>
          <w:sz w:val="22"/>
        </w:rPr>
        <w:t> </w:t>
      </w:r>
      <w:r>
        <w:rPr>
          <w:sz w:val="22"/>
        </w:rPr>
        <w:t>by</w:t>
      </w:r>
      <w:r>
        <w:rPr>
          <w:spacing w:val="-3"/>
          <w:sz w:val="22"/>
        </w:rPr>
        <w:t> </w:t>
      </w:r>
      <w:r>
        <w:rPr>
          <w:sz w:val="22"/>
        </w:rPr>
        <w:t>Senior Management)</w:t>
      </w:r>
    </w:p>
    <w:p>
      <w:pPr>
        <w:pStyle w:val="ListParagraph"/>
        <w:numPr>
          <w:ilvl w:val="0"/>
          <w:numId w:val="1"/>
        </w:numPr>
        <w:tabs>
          <w:tab w:pos="779" w:val="left" w:leader="none"/>
          <w:tab w:pos="780" w:val="left" w:leader="none"/>
        </w:tabs>
        <w:spacing w:line="240" w:lineRule="auto" w:before="62" w:after="0"/>
        <w:ind w:left="779" w:right="0" w:hanging="568"/>
        <w:jc w:val="left"/>
        <w:rPr>
          <w:sz w:val="22"/>
        </w:rPr>
      </w:pPr>
      <w:r>
        <w:rPr>
          <w:sz w:val="22"/>
        </w:rPr>
        <w:t>2</w:t>
      </w:r>
      <w:r>
        <w:rPr>
          <w:spacing w:val="-1"/>
          <w:sz w:val="22"/>
        </w:rPr>
        <w:t> </w:t>
      </w:r>
      <w:r>
        <w:rPr>
          <w:sz w:val="22"/>
        </w:rPr>
        <w:t>by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ICCR.</w:t>
      </w:r>
    </w:p>
    <w:p>
      <w:pPr>
        <w:pStyle w:val="BodyText"/>
        <w:spacing w:before="8"/>
        <w:rPr>
          <w:sz w:val="32"/>
        </w:rPr>
      </w:pPr>
    </w:p>
    <w:p>
      <w:pPr>
        <w:spacing w:before="0"/>
        <w:ind w:left="212" w:right="0" w:firstLine="0"/>
        <w:jc w:val="left"/>
        <w:rPr>
          <w:rFonts w:ascii="Arial"/>
          <w:i/>
          <w:sz w:val="22"/>
        </w:rPr>
      </w:pPr>
      <w:r>
        <w:rPr>
          <w:rFonts w:ascii="Arial"/>
          <w:i/>
          <w:sz w:val="22"/>
        </w:rPr>
        <w:t>Year on</w:t>
      </w:r>
      <w:r>
        <w:rPr>
          <w:rFonts w:ascii="Arial"/>
          <w:i/>
          <w:spacing w:val="-2"/>
          <w:sz w:val="22"/>
        </w:rPr>
        <w:t> </w:t>
      </w:r>
      <w:r>
        <w:rPr>
          <w:rFonts w:ascii="Arial"/>
          <w:i/>
          <w:sz w:val="22"/>
        </w:rPr>
        <w:t>year</w:t>
      </w:r>
      <w:r>
        <w:rPr>
          <w:rFonts w:ascii="Arial"/>
          <w:i/>
          <w:spacing w:val="-1"/>
          <w:sz w:val="22"/>
        </w:rPr>
        <w:t> </w:t>
      </w:r>
      <w:r>
        <w:rPr>
          <w:rFonts w:ascii="Arial"/>
          <w:i/>
          <w:sz w:val="22"/>
        </w:rPr>
        <w:t>analysis</w:t>
      </w:r>
    </w:p>
    <w:p>
      <w:pPr>
        <w:pStyle w:val="BodyText"/>
        <w:spacing w:line="300" w:lineRule="auto" w:before="64"/>
        <w:ind w:left="212" w:right="1076"/>
        <w:jc w:val="both"/>
      </w:pPr>
      <w:r>
        <w:rPr/>
        <w:pict>
          <v:group style="position:absolute;margin-left:111.275002pt;margin-top:50.532867pt;width:372pt;height:234.75pt;mso-position-horizontal-relative:page;mso-position-vertical-relative:paragraph;z-index:-15947776" coordorigin="2226,1011" coordsize="7440,4695">
            <v:shape style="position:absolute;left:4079;top:1906;width:5110;height:2475" type="#_x0000_t75" stroked="false">
              <v:imagedata r:id="rId7" o:title=""/>
            </v:shape>
            <v:rect style="position:absolute;left:2523;top:5262;width:110;height:110" filled="true" fillcolor="#5f497a" stroked="false">
              <v:fill type="solid"/>
            </v:rect>
            <v:rect style="position:absolute;left:2233;top:1018;width:7425;height:4680" filled="false" stroked="true" strokeweight=".75pt" strokecolor="#858585">
              <v:stroke dashstyle="solid"/>
            </v:rect>
            <v:shape style="position:absolute;left:3723;top:1169;width:4468;height:440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Calibri"/>
                        <w:b/>
                        <w:sz w:val="36"/>
                      </w:rPr>
                    </w:pPr>
                    <w:r>
                      <w:rPr>
                        <w:rFonts w:ascii="Calibri"/>
                        <w:b/>
                        <w:sz w:val="36"/>
                      </w:rPr>
                      <w:t>Service</w:t>
                    </w:r>
                    <w:r>
                      <w:rPr>
                        <w:rFonts w:ascii="Calibri"/>
                        <w:b/>
                        <w:spacing w:val="-5"/>
                        <w:sz w:val="36"/>
                      </w:rPr>
                      <w:t> </w:t>
                    </w:r>
                    <w:r>
                      <w:rPr>
                        <w:rFonts w:ascii="Calibri"/>
                        <w:b/>
                        <w:sz w:val="36"/>
                      </w:rPr>
                      <w:t>complaints</w:t>
                    </w:r>
                    <w:r>
                      <w:rPr>
                        <w:rFonts w:ascii="Calibri"/>
                        <w:b/>
                        <w:spacing w:val="-7"/>
                        <w:sz w:val="36"/>
                      </w:rPr>
                      <w:t> </w:t>
                    </w:r>
                    <w:r>
                      <w:rPr>
                        <w:rFonts w:ascii="Calibri"/>
                        <w:b/>
                        <w:sz w:val="36"/>
                      </w:rPr>
                      <w:t>2012-2017</w:t>
                    </w:r>
                  </w:p>
                </w:txbxContent>
              </v:textbox>
              <w10:wrap type="none"/>
            </v:shape>
            <v:shape style="position:absolute;left:3233;top:2188;width:69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2016-17</w:t>
                    </w:r>
                  </w:p>
                </w:txbxContent>
              </v:textbox>
              <w10:wrap type="none"/>
            </v:shape>
            <v:shape style="position:absolute;left:8219;top:2152;width:343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pacing w:val="16"/>
                        <w:w w:val="99"/>
                        <w:sz w:val="20"/>
                        <w:shd w:fill="FFFFFF" w:color="auto" w:val="clear"/>
                      </w:rPr>
                      <w:t> </w:t>
                    </w:r>
                    <w:r>
                      <w:rPr>
                        <w:rFonts w:ascii="Calibri"/>
                        <w:sz w:val="20"/>
                        <w:shd w:fill="FFFFFF" w:color="auto" w:val="clear"/>
                      </w:rPr>
                      <w:t>49</w:t>
                    </w:r>
                    <w:r>
                      <w:rPr>
                        <w:rFonts w:ascii="Calibri"/>
                        <w:spacing w:val="14"/>
                        <w:sz w:val="20"/>
                        <w:shd w:fill="FFFFFF" w:color="auto" w:val="clear"/>
                      </w:rPr>
                      <w:t> </w:t>
                    </w:r>
                  </w:p>
                </w:txbxContent>
              </v:textbox>
              <w10:wrap type="none"/>
            </v:shape>
            <v:shape style="position:absolute;left:3233;top:2654;width:690;height:1596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2015-16</w:t>
                    </w:r>
                  </w:p>
                  <w:p>
                    <w:pPr>
                      <w:spacing w:line="240" w:lineRule="auto" w:before="1"/>
                      <w:rPr>
                        <w:rFonts w:ascii="Calibri"/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2014-15</w:t>
                    </w:r>
                  </w:p>
                  <w:p>
                    <w:pPr>
                      <w:spacing w:line="240" w:lineRule="auto" w:before="2"/>
                      <w:rPr>
                        <w:rFonts w:ascii="Calibri"/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2013-14</w:t>
                    </w:r>
                  </w:p>
                  <w:p>
                    <w:pPr>
                      <w:spacing w:line="240" w:lineRule="auto" w:before="2"/>
                      <w:rPr>
                        <w:rFonts w:ascii="Calibri"/>
                        <w:sz w:val="18"/>
                      </w:rPr>
                    </w:pPr>
                  </w:p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2012-13</w:t>
                    </w:r>
                  </w:p>
                </w:txbxContent>
              </v:textbox>
              <w10:wrap type="none"/>
            </v:shape>
            <v:shape style="position:absolute;left:4038;top:4533;width:121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w w:val="99"/>
                        <w:sz w:val="20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809;top:4533;width:2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10</w:t>
                    </w:r>
                  </w:p>
                </w:txbxContent>
              </v:textbox>
              <w10:wrap type="none"/>
            </v:shape>
            <v:shape style="position:absolute;left:5630;top:4533;width:2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20</w:t>
                    </w:r>
                  </w:p>
                </w:txbxContent>
              </v:textbox>
              <w10:wrap type="none"/>
            </v:shape>
            <v:shape style="position:absolute;left:6451;top:4533;width:2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30</w:t>
                    </w:r>
                  </w:p>
                </w:txbxContent>
              </v:textbox>
              <w10:wrap type="none"/>
            </v:shape>
            <v:shape style="position:absolute;left:7272;top:4533;width:2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40</w:t>
                    </w:r>
                  </w:p>
                </w:txbxContent>
              </v:textbox>
              <w10:wrap type="none"/>
            </v:shape>
            <v:shape style="position:absolute;left:8093;top:4533;width:2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8914;top:4533;width:2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60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The numbers received in 2016-17 are broadly similar to the previous year.</w:t>
      </w:r>
      <w:r>
        <w:rPr>
          <w:spacing w:val="1"/>
        </w:rPr>
        <w:t> </w:t>
      </w:r>
      <w:r>
        <w:rPr/>
        <w:t>This is in line with the 5</w:t>
      </w:r>
      <w:r>
        <w:rPr>
          <w:spacing w:val="-59"/>
        </w:rPr>
        <w:t> </w:t>
      </w:r>
      <w:r>
        <w:rPr/>
        <w:t>year average of 50 per year in respect of complaints received about service.</w:t>
      </w:r>
      <w:r>
        <w:rPr>
          <w:spacing w:val="1"/>
        </w:rPr>
        <w:t> </w:t>
      </w:r>
      <w:r>
        <w:rPr/>
        <w:t>Year on year figures</w:t>
      </w:r>
      <w:r>
        <w:rPr>
          <w:spacing w:val="1"/>
        </w:rPr>
        <w:t> </w:t>
      </w:r>
      <w:r>
        <w:rPr/>
        <w:t>are summarised in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chart</w:t>
      </w:r>
      <w:r>
        <w:rPr>
          <w:spacing w:val="-1"/>
        </w:rPr>
        <w:t> </w:t>
      </w:r>
      <w:r>
        <w:rPr/>
        <w:t>below: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9"/>
        </w:rPr>
      </w:pPr>
    </w:p>
    <w:tbl>
      <w:tblPr>
        <w:tblW w:w="0" w:type="auto"/>
        <w:jc w:val="left"/>
        <w:tblInd w:w="1541" w:type="dxa"/>
        <w:tblBorders>
          <w:top w:val="single" w:sz="6" w:space="0" w:color="858585"/>
          <w:left w:val="single" w:sz="6" w:space="0" w:color="858585"/>
          <w:bottom w:val="single" w:sz="6" w:space="0" w:color="858585"/>
          <w:right w:val="single" w:sz="6" w:space="0" w:color="858585"/>
          <w:insideH w:val="single" w:sz="6" w:space="0" w:color="858585"/>
          <w:insideV w:val="single" w:sz="6" w:space="0" w:color="858585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00"/>
        <w:gridCol w:w="1097"/>
        <w:gridCol w:w="1097"/>
        <w:gridCol w:w="1097"/>
        <w:gridCol w:w="1097"/>
        <w:gridCol w:w="1097"/>
      </w:tblGrid>
      <w:tr>
        <w:trPr>
          <w:trHeight w:val="227" w:hRule="atLeast"/>
        </w:trPr>
        <w:tc>
          <w:tcPr>
            <w:tcW w:w="1500" w:type="dxa"/>
            <w:tcBorders>
              <w:top w:val="nil"/>
              <w:left w:val="nil"/>
            </w:tcBorders>
          </w:tcPr>
          <w:p>
            <w:pPr>
              <w:pStyle w:val="TableParagraph"/>
              <w:ind w:lef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97" w:type="dxa"/>
            <w:tcBorders>
              <w:top w:val="single" w:sz="8" w:space="0" w:color="858585"/>
            </w:tcBorders>
          </w:tcPr>
          <w:p>
            <w:pPr>
              <w:pStyle w:val="TableParagraph"/>
              <w:spacing w:line="208" w:lineRule="exact"/>
              <w:ind w:left="194" w:right="178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2012-13</w:t>
            </w:r>
          </w:p>
        </w:tc>
        <w:tc>
          <w:tcPr>
            <w:tcW w:w="1097" w:type="dxa"/>
            <w:tcBorders>
              <w:top w:val="single" w:sz="8" w:space="0" w:color="858585"/>
            </w:tcBorders>
          </w:tcPr>
          <w:p>
            <w:pPr>
              <w:pStyle w:val="TableParagraph"/>
              <w:spacing w:line="208" w:lineRule="exact"/>
              <w:ind w:left="194" w:right="178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2013-14</w:t>
            </w:r>
          </w:p>
        </w:tc>
        <w:tc>
          <w:tcPr>
            <w:tcW w:w="1097" w:type="dxa"/>
            <w:tcBorders>
              <w:top w:val="single" w:sz="8" w:space="0" w:color="858585"/>
            </w:tcBorders>
          </w:tcPr>
          <w:p>
            <w:pPr>
              <w:pStyle w:val="TableParagraph"/>
              <w:spacing w:line="208" w:lineRule="exact"/>
              <w:ind w:left="194" w:right="178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2014-15</w:t>
            </w:r>
          </w:p>
        </w:tc>
        <w:tc>
          <w:tcPr>
            <w:tcW w:w="1097" w:type="dxa"/>
            <w:tcBorders>
              <w:top w:val="single" w:sz="8" w:space="0" w:color="858585"/>
            </w:tcBorders>
          </w:tcPr>
          <w:p>
            <w:pPr>
              <w:pStyle w:val="TableParagraph"/>
              <w:spacing w:line="208" w:lineRule="exact"/>
              <w:ind w:left="194" w:right="178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2015-16</w:t>
            </w:r>
          </w:p>
        </w:tc>
        <w:tc>
          <w:tcPr>
            <w:tcW w:w="1097" w:type="dxa"/>
            <w:tcBorders>
              <w:top w:val="single" w:sz="8" w:space="0" w:color="858585"/>
            </w:tcBorders>
          </w:tcPr>
          <w:p>
            <w:pPr>
              <w:pStyle w:val="TableParagraph"/>
              <w:spacing w:line="208" w:lineRule="exact"/>
              <w:ind w:left="194" w:right="178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2016-17</w:t>
            </w:r>
          </w:p>
        </w:tc>
      </w:tr>
      <w:tr>
        <w:trPr>
          <w:trHeight w:val="295" w:hRule="atLeast"/>
        </w:trPr>
        <w:tc>
          <w:tcPr>
            <w:tcW w:w="1500" w:type="dxa"/>
          </w:tcPr>
          <w:p>
            <w:pPr>
              <w:pStyle w:val="TableParagraph"/>
              <w:spacing w:before="10"/>
              <w:ind w:left="226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Complaint</w:t>
            </w:r>
            <w:r>
              <w:rPr>
                <w:rFonts w:ascii="Calibri"/>
                <w:spacing w:val="-4"/>
                <w:sz w:val="20"/>
              </w:rPr>
              <w:t> </w:t>
            </w:r>
            <w:r>
              <w:rPr>
                <w:rFonts w:ascii="Calibri"/>
                <w:sz w:val="20"/>
              </w:rPr>
              <w:t>nos.</w:t>
            </w:r>
          </w:p>
        </w:tc>
        <w:tc>
          <w:tcPr>
            <w:tcW w:w="1097" w:type="dxa"/>
          </w:tcPr>
          <w:p>
            <w:pPr>
              <w:pStyle w:val="TableParagraph"/>
              <w:spacing w:before="15"/>
              <w:ind w:left="193" w:right="178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45</w:t>
            </w:r>
          </w:p>
        </w:tc>
        <w:tc>
          <w:tcPr>
            <w:tcW w:w="1097" w:type="dxa"/>
          </w:tcPr>
          <w:p>
            <w:pPr>
              <w:pStyle w:val="TableParagraph"/>
              <w:spacing w:before="15"/>
              <w:ind w:left="193" w:right="178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57</w:t>
            </w:r>
          </w:p>
        </w:tc>
        <w:tc>
          <w:tcPr>
            <w:tcW w:w="1097" w:type="dxa"/>
          </w:tcPr>
          <w:p>
            <w:pPr>
              <w:pStyle w:val="TableParagraph"/>
              <w:spacing w:before="15"/>
              <w:ind w:left="193" w:right="178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53</w:t>
            </w:r>
          </w:p>
        </w:tc>
        <w:tc>
          <w:tcPr>
            <w:tcW w:w="1097" w:type="dxa"/>
          </w:tcPr>
          <w:p>
            <w:pPr>
              <w:pStyle w:val="TableParagraph"/>
              <w:spacing w:before="15"/>
              <w:ind w:left="194" w:right="178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47</w:t>
            </w:r>
          </w:p>
        </w:tc>
        <w:tc>
          <w:tcPr>
            <w:tcW w:w="1097" w:type="dxa"/>
          </w:tcPr>
          <w:p>
            <w:pPr>
              <w:pStyle w:val="TableParagraph"/>
              <w:spacing w:before="15"/>
              <w:ind w:left="193" w:right="178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49</w:t>
            </w:r>
          </w:p>
        </w:tc>
      </w:tr>
    </w:tbl>
    <w:p>
      <w:pPr>
        <w:spacing w:after="0"/>
        <w:rPr>
          <w:rFonts w:ascii="Calibri"/>
          <w:sz w:val="20"/>
        </w:rPr>
        <w:sectPr>
          <w:footerReference w:type="default" r:id="rId6"/>
          <w:pgSz w:w="11910" w:h="16840"/>
          <w:pgMar w:footer="468" w:header="0" w:top="1040" w:bottom="660" w:left="920" w:right="60"/>
          <w:pgNumType w:start="2"/>
        </w:sectPr>
      </w:pPr>
    </w:p>
    <w:p>
      <w:pPr>
        <w:pStyle w:val="Heading1"/>
        <w:spacing w:before="69"/>
      </w:pPr>
      <w:r>
        <w:rPr/>
        <w:t>Complaints</w:t>
      </w:r>
      <w:r>
        <w:rPr>
          <w:spacing w:val="-2"/>
        </w:rPr>
        <w:t> </w:t>
      </w:r>
      <w:r>
        <w:rPr/>
        <w:t>outcomes</w:t>
      </w:r>
      <w:r>
        <w:rPr>
          <w:spacing w:val="-1"/>
        </w:rPr>
        <w:t> </w:t>
      </w:r>
      <w:r>
        <w:rPr/>
        <w:t>-</w:t>
      </w:r>
      <w:r>
        <w:rPr>
          <w:spacing w:val="-3"/>
        </w:rPr>
        <w:t> </w:t>
      </w:r>
      <w:r>
        <w:rPr/>
        <w:t>upheld,</w:t>
      </w:r>
      <w:r>
        <w:rPr>
          <w:spacing w:val="1"/>
        </w:rPr>
        <w:t> </w:t>
      </w:r>
      <w:r>
        <w:rPr/>
        <w:t>partially</w:t>
      </w:r>
      <w:r>
        <w:rPr>
          <w:spacing w:val="-6"/>
        </w:rPr>
        <w:t> </w:t>
      </w:r>
      <w:r>
        <w:rPr/>
        <w:t>upheld</w:t>
      </w:r>
      <w:r>
        <w:rPr>
          <w:spacing w:val="-1"/>
        </w:rPr>
        <w:t> </w:t>
      </w:r>
      <w:r>
        <w:rPr/>
        <w:t>and</w:t>
      </w:r>
      <w:r>
        <w:rPr>
          <w:spacing w:val="-2"/>
        </w:rPr>
        <w:t> </w:t>
      </w:r>
      <w:r>
        <w:rPr/>
        <w:t>not upheld</w:t>
      </w:r>
    </w:p>
    <w:p>
      <w:pPr>
        <w:pStyle w:val="BodyText"/>
        <w:spacing w:line="300" w:lineRule="auto" w:before="67"/>
        <w:ind w:left="212" w:right="1070"/>
        <w:jc w:val="both"/>
      </w:pPr>
      <w:r>
        <w:rPr/>
        <w:t>The breakdown of closed complaints by stage and outcome is shown in the table below (including</w:t>
      </w:r>
      <w:r>
        <w:rPr>
          <w:spacing w:val="1"/>
        </w:rPr>
        <w:t> </w:t>
      </w:r>
      <w:r>
        <w:rPr/>
        <w:t>ICCR).</w:t>
      </w:r>
      <w:r>
        <w:rPr>
          <w:spacing w:val="1"/>
        </w:rPr>
        <w:t> </w:t>
      </w:r>
      <w:r>
        <w:rPr/>
        <w:t>Each complaint</w:t>
      </w:r>
      <w:r>
        <w:rPr>
          <w:spacing w:val="1"/>
        </w:rPr>
        <w:t> </w:t>
      </w:r>
      <w:r>
        <w:rPr/>
        <w:t>contains a number</w:t>
      </w:r>
      <w:r>
        <w:rPr>
          <w:spacing w:val="1"/>
        </w:rPr>
        <w:t> </w:t>
      </w:r>
      <w:r>
        <w:rPr/>
        <w:t>of individual heads of</w:t>
      </w:r>
      <w:r>
        <w:rPr>
          <w:spacing w:val="61"/>
        </w:rPr>
        <w:t> </w:t>
      </w:r>
      <w:r>
        <w:rPr/>
        <w:t>complaint</w:t>
      </w:r>
      <w:r>
        <w:rPr>
          <w:spacing w:val="61"/>
        </w:rPr>
        <w:t> </w:t>
      </w:r>
      <w:r>
        <w:rPr/>
        <w:t>so the decision</w:t>
      </w:r>
      <w:r>
        <w:rPr>
          <w:spacing w:val="1"/>
        </w:rPr>
        <w:t> </w:t>
      </w:r>
      <w:r>
        <w:rPr/>
        <w:t>outlined</w:t>
      </w:r>
      <w:r>
        <w:rPr>
          <w:spacing w:val="-1"/>
        </w:rPr>
        <w:t> </w:t>
      </w:r>
      <w:r>
        <w:rPr/>
        <w:t>represents</w:t>
      </w:r>
      <w:r>
        <w:rPr>
          <w:spacing w:val="-2"/>
        </w:rPr>
        <w:t> </w:t>
      </w:r>
      <w:r>
        <w:rPr/>
        <w:t>an aggregate</w:t>
      </w:r>
      <w:r>
        <w:rPr>
          <w:spacing w:val="-2"/>
        </w:rPr>
        <w:t> </w:t>
      </w:r>
      <w:r>
        <w:rPr/>
        <w:t>of</w:t>
      </w:r>
      <w:r>
        <w:rPr>
          <w:spacing w:val="2"/>
        </w:rPr>
        <w:t> </w:t>
      </w:r>
      <w:r>
        <w:rPr/>
        <w:t>the</w:t>
      </w:r>
      <w:r>
        <w:rPr>
          <w:spacing w:val="-2"/>
        </w:rPr>
        <w:t> </w:t>
      </w:r>
      <w:r>
        <w:rPr/>
        <w:t>outcome</w:t>
      </w:r>
      <w:r>
        <w:rPr>
          <w:spacing w:val="-4"/>
        </w:rPr>
        <w:t> </w:t>
      </w:r>
      <w:r>
        <w:rPr/>
        <w:t>of</w:t>
      </w:r>
      <w:r>
        <w:rPr>
          <w:spacing w:val="2"/>
        </w:rPr>
        <w:t> </w:t>
      </w:r>
      <w:r>
        <w:rPr/>
        <w:t>these.</w:t>
      </w:r>
    </w:p>
    <w:p>
      <w:pPr>
        <w:pStyle w:val="BodyText"/>
        <w:spacing w:before="5"/>
        <w:rPr>
          <w:sz w:val="27"/>
        </w:rPr>
      </w:pPr>
    </w:p>
    <w:p>
      <w:pPr>
        <w:spacing w:before="1"/>
        <w:ind w:left="212" w:right="0" w:firstLine="0"/>
        <w:jc w:val="left"/>
        <w:rPr>
          <w:rFonts w:ascii="Arial"/>
          <w:i/>
          <w:sz w:val="22"/>
        </w:rPr>
      </w:pPr>
      <w:r>
        <w:rPr>
          <w:rFonts w:ascii="Arial"/>
          <w:i/>
          <w:sz w:val="22"/>
        </w:rPr>
        <w:t>CSCs</w:t>
      </w:r>
      <w:r>
        <w:rPr>
          <w:rFonts w:ascii="Arial"/>
          <w:i/>
          <w:spacing w:val="-1"/>
          <w:sz w:val="22"/>
        </w:rPr>
        <w:t> </w:t>
      </w:r>
      <w:r>
        <w:rPr>
          <w:rFonts w:ascii="Arial"/>
          <w:i/>
          <w:sz w:val="22"/>
        </w:rPr>
        <w:t>Closed - Summary of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Outcomes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at</w:t>
      </w:r>
      <w:r>
        <w:rPr>
          <w:rFonts w:ascii="Arial"/>
          <w:i/>
          <w:spacing w:val="-2"/>
          <w:sz w:val="22"/>
        </w:rPr>
        <w:t> </w:t>
      </w:r>
      <w:r>
        <w:rPr>
          <w:rFonts w:ascii="Arial"/>
          <w:i/>
          <w:sz w:val="22"/>
        </w:rPr>
        <w:t>each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stage</w:t>
      </w:r>
    </w:p>
    <w:p>
      <w:pPr>
        <w:pStyle w:val="BodyText"/>
        <w:spacing w:before="8"/>
        <w:rPr>
          <w:rFonts w:ascii="Arial"/>
          <w:i/>
          <w:sz w:val="5"/>
        </w:rPr>
      </w:pPr>
    </w:p>
    <w:tbl>
      <w:tblPr>
        <w:tblW w:w="0" w:type="auto"/>
        <w:jc w:val="left"/>
        <w:tblInd w:w="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0"/>
        <w:gridCol w:w="1072"/>
        <w:gridCol w:w="1513"/>
        <w:gridCol w:w="865"/>
        <w:gridCol w:w="1317"/>
      </w:tblGrid>
      <w:tr>
        <w:trPr>
          <w:trHeight w:val="380" w:hRule="atLeast"/>
        </w:trPr>
        <w:tc>
          <w:tcPr>
            <w:tcW w:w="2110" w:type="dxa"/>
            <w:tcBorders>
              <w:top w:val="single" w:sz="8" w:space="0" w:color="8063A1"/>
              <w:bottom w:val="single" w:sz="8" w:space="0" w:color="8063A1"/>
            </w:tcBorders>
          </w:tcPr>
          <w:p>
            <w:pPr>
              <w:pStyle w:val="TableParagraph"/>
              <w:spacing w:line="250" w:lineRule="exact"/>
              <w:ind w:left="105"/>
              <w:jc w:val="left"/>
              <w:rPr>
                <w:rFonts w:ascii="Arial"/>
                <w:b/>
                <w:i/>
                <w:sz w:val="22"/>
              </w:rPr>
            </w:pPr>
            <w:r>
              <w:rPr>
                <w:rFonts w:ascii="Arial"/>
                <w:b/>
                <w:i/>
                <w:color w:val="5F4879"/>
                <w:sz w:val="22"/>
              </w:rPr>
              <w:t>Type</w:t>
            </w:r>
          </w:p>
        </w:tc>
        <w:tc>
          <w:tcPr>
            <w:tcW w:w="1072" w:type="dxa"/>
            <w:tcBorders>
              <w:top w:val="single" w:sz="8" w:space="0" w:color="8063A1"/>
              <w:bottom w:val="single" w:sz="8" w:space="0" w:color="8063A1"/>
            </w:tcBorders>
          </w:tcPr>
          <w:p>
            <w:pPr>
              <w:pStyle w:val="TableParagraph"/>
              <w:spacing w:line="250" w:lineRule="exact"/>
              <w:ind w:left="137" w:right="148"/>
              <w:rPr>
                <w:rFonts w:ascii="Arial"/>
                <w:b/>
                <w:i/>
                <w:sz w:val="22"/>
              </w:rPr>
            </w:pPr>
            <w:r>
              <w:rPr>
                <w:rFonts w:ascii="Arial"/>
                <w:b/>
                <w:i/>
                <w:color w:val="5F4879"/>
                <w:sz w:val="22"/>
              </w:rPr>
              <w:t>Upheld</w:t>
            </w:r>
          </w:p>
        </w:tc>
        <w:tc>
          <w:tcPr>
            <w:tcW w:w="1513" w:type="dxa"/>
            <w:tcBorders>
              <w:top w:val="single" w:sz="8" w:space="0" w:color="8063A1"/>
              <w:bottom w:val="single" w:sz="8" w:space="0" w:color="8063A1"/>
            </w:tcBorders>
          </w:tcPr>
          <w:p>
            <w:pPr>
              <w:pStyle w:val="TableParagraph"/>
              <w:spacing w:line="250" w:lineRule="exact"/>
              <w:ind w:left="150" w:right="149"/>
              <w:rPr>
                <w:rFonts w:ascii="Arial"/>
                <w:b/>
                <w:i/>
                <w:sz w:val="22"/>
              </w:rPr>
            </w:pPr>
            <w:r>
              <w:rPr>
                <w:rFonts w:ascii="Arial"/>
                <w:b/>
                <w:i/>
                <w:color w:val="5F4879"/>
                <w:sz w:val="22"/>
              </w:rPr>
              <w:t>Not Upheld</w:t>
            </w:r>
          </w:p>
        </w:tc>
        <w:tc>
          <w:tcPr>
            <w:tcW w:w="865" w:type="dxa"/>
            <w:tcBorders>
              <w:top w:val="single" w:sz="8" w:space="0" w:color="8063A1"/>
              <w:bottom w:val="single" w:sz="8" w:space="0" w:color="8063A1"/>
            </w:tcBorders>
          </w:tcPr>
          <w:p>
            <w:pPr>
              <w:pStyle w:val="TableParagraph"/>
              <w:spacing w:line="250" w:lineRule="exact"/>
              <w:ind w:left="149" w:right="150"/>
              <w:rPr>
                <w:rFonts w:ascii="Arial"/>
                <w:b/>
                <w:i/>
                <w:sz w:val="22"/>
              </w:rPr>
            </w:pPr>
            <w:r>
              <w:rPr>
                <w:rFonts w:ascii="Arial"/>
                <w:b/>
                <w:i/>
                <w:color w:val="5F4879"/>
                <w:sz w:val="22"/>
              </w:rPr>
              <w:t>Total</w:t>
            </w:r>
          </w:p>
        </w:tc>
        <w:tc>
          <w:tcPr>
            <w:tcW w:w="1317" w:type="dxa"/>
            <w:tcBorders>
              <w:top w:val="single" w:sz="8" w:space="0" w:color="8063A1"/>
              <w:bottom w:val="single" w:sz="8" w:space="0" w:color="8063A1"/>
            </w:tcBorders>
          </w:tcPr>
          <w:p>
            <w:pPr>
              <w:pStyle w:val="TableParagraph"/>
              <w:spacing w:line="250" w:lineRule="exact"/>
              <w:ind w:left="151" w:right="149"/>
              <w:rPr>
                <w:rFonts w:ascii="Arial"/>
                <w:b/>
                <w:i/>
                <w:sz w:val="22"/>
              </w:rPr>
            </w:pPr>
            <w:r>
              <w:rPr>
                <w:rFonts w:ascii="Arial"/>
                <w:b/>
                <w:i/>
                <w:color w:val="5F4879"/>
                <w:sz w:val="22"/>
              </w:rPr>
              <w:t>%</w:t>
            </w:r>
            <w:r>
              <w:rPr>
                <w:rFonts w:ascii="Arial"/>
                <w:b/>
                <w:i/>
                <w:color w:val="5F4879"/>
                <w:spacing w:val="-1"/>
                <w:sz w:val="22"/>
              </w:rPr>
              <w:t> </w:t>
            </w:r>
            <w:r>
              <w:rPr>
                <w:rFonts w:ascii="Arial"/>
                <w:b/>
                <w:i/>
                <w:color w:val="5F4879"/>
                <w:sz w:val="22"/>
              </w:rPr>
              <w:t>upheld</w:t>
            </w:r>
          </w:p>
        </w:tc>
      </w:tr>
      <w:tr>
        <w:trPr>
          <w:trHeight w:val="378" w:hRule="atLeast"/>
        </w:trPr>
        <w:tc>
          <w:tcPr>
            <w:tcW w:w="2110" w:type="dxa"/>
            <w:tcBorders>
              <w:top w:val="single" w:sz="8" w:space="0" w:color="8063A1"/>
            </w:tcBorders>
            <w:shd w:val="clear" w:color="auto" w:fill="DFD7E8"/>
          </w:tcPr>
          <w:p>
            <w:pPr>
              <w:pStyle w:val="TableParagraph"/>
              <w:spacing w:line="248" w:lineRule="exact"/>
              <w:ind w:left="105"/>
              <w:jc w:val="left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333333"/>
                <w:sz w:val="22"/>
              </w:rPr>
              <w:t>Stage 1</w:t>
            </w:r>
          </w:p>
        </w:tc>
        <w:tc>
          <w:tcPr>
            <w:tcW w:w="1072" w:type="dxa"/>
            <w:tcBorders>
              <w:top w:val="single" w:sz="8" w:space="0" w:color="8063A1"/>
            </w:tcBorders>
            <w:shd w:val="clear" w:color="auto" w:fill="DFD7E8"/>
          </w:tcPr>
          <w:p>
            <w:pPr>
              <w:pStyle w:val="TableParagraph"/>
              <w:spacing w:line="250" w:lineRule="exact"/>
              <w:ind w:left="0" w:right="11"/>
              <w:rPr>
                <w:sz w:val="22"/>
              </w:rPr>
            </w:pPr>
            <w:r>
              <w:rPr>
                <w:color w:val="4D4D4D"/>
                <w:w w:val="100"/>
                <w:sz w:val="22"/>
              </w:rPr>
              <w:t>7</w:t>
            </w:r>
          </w:p>
        </w:tc>
        <w:tc>
          <w:tcPr>
            <w:tcW w:w="1513" w:type="dxa"/>
            <w:tcBorders>
              <w:top w:val="single" w:sz="8" w:space="0" w:color="8063A1"/>
            </w:tcBorders>
            <w:shd w:val="clear" w:color="auto" w:fill="DFD7E8"/>
          </w:tcPr>
          <w:p>
            <w:pPr>
              <w:pStyle w:val="TableParagraph"/>
              <w:spacing w:line="250" w:lineRule="exact"/>
              <w:ind w:left="150" w:right="149"/>
              <w:rPr>
                <w:sz w:val="22"/>
              </w:rPr>
            </w:pPr>
            <w:r>
              <w:rPr>
                <w:color w:val="4D4D4D"/>
                <w:sz w:val="22"/>
              </w:rPr>
              <w:t>24</w:t>
            </w:r>
          </w:p>
        </w:tc>
        <w:tc>
          <w:tcPr>
            <w:tcW w:w="865" w:type="dxa"/>
            <w:tcBorders>
              <w:top w:val="single" w:sz="8" w:space="0" w:color="8063A1"/>
            </w:tcBorders>
            <w:shd w:val="clear" w:color="auto" w:fill="DFD7E8"/>
          </w:tcPr>
          <w:p>
            <w:pPr>
              <w:pStyle w:val="TableParagraph"/>
              <w:spacing w:line="248" w:lineRule="exact"/>
              <w:ind w:left="149" w:right="149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31</w:t>
            </w:r>
          </w:p>
        </w:tc>
        <w:tc>
          <w:tcPr>
            <w:tcW w:w="1317" w:type="dxa"/>
            <w:tcBorders>
              <w:top w:val="single" w:sz="8" w:space="0" w:color="8063A1"/>
            </w:tcBorders>
            <w:shd w:val="clear" w:color="auto" w:fill="DFD7E8"/>
          </w:tcPr>
          <w:p>
            <w:pPr>
              <w:pStyle w:val="TableParagraph"/>
              <w:spacing w:line="248" w:lineRule="exact"/>
              <w:ind w:left="149" w:right="149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22.6</w:t>
            </w:r>
          </w:p>
        </w:tc>
      </w:tr>
      <w:tr>
        <w:trPr>
          <w:trHeight w:val="379" w:hRule="atLeast"/>
        </w:trPr>
        <w:tc>
          <w:tcPr>
            <w:tcW w:w="2110" w:type="dxa"/>
          </w:tcPr>
          <w:p>
            <w:pPr>
              <w:pStyle w:val="TableParagraph"/>
              <w:spacing w:line="248" w:lineRule="exact"/>
              <w:ind w:left="105"/>
              <w:jc w:val="left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333333"/>
                <w:sz w:val="22"/>
              </w:rPr>
              <w:t>Stage 2</w:t>
            </w:r>
          </w:p>
        </w:tc>
        <w:tc>
          <w:tcPr>
            <w:tcW w:w="1072" w:type="dxa"/>
          </w:tcPr>
          <w:p>
            <w:pPr>
              <w:pStyle w:val="TableParagraph"/>
              <w:spacing w:line="251" w:lineRule="exact"/>
              <w:ind w:left="0" w:right="11"/>
              <w:rPr>
                <w:sz w:val="22"/>
              </w:rPr>
            </w:pPr>
            <w:r>
              <w:rPr>
                <w:color w:val="4D4D4D"/>
                <w:w w:val="100"/>
                <w:sz w:val="22"/>
              </w:rPr>
              <w:t>3</w:t>
            </w:r>
          </w:p>
        </w:tc>
        <w:tc>
          <w:tcPr>
            <w:tcW w:w="1513" w:type="dxa"/>
          </w:tcPr>
          <w:p>
            <w:pPr>
              <w:pStyle w:val="TableParagraph"/>
              <w:spacing w:line="251" w:lineRule="exact"/>
              <w:ind w:left="0"/>
              <w:rPr>
                <w:sz w:val="22"/>
              </w:rPr>
            </w:pPr>
            <w:r>
              <w:rPr>
                <w:color w:val="4D4D4D"/>
                <w:w w:val="100"/>
                <w:sz w:val="22"/>
              </w:rPr>
              <w:t>9</w:t>
            </w:r>
          </w:p>
        </w:tc>
        <w:tc>
          <w:tcPr>
            <w:tcW w:w="865" w:type="dxa"/>
          </w:tcPr>
          <w:p>
            <w:pPr>
              <w:pStyle w:val="TableParagraph"/>
              <w:spacing w:line="248" w:lineRule="exact"/>
              <w:ind w:left="149" w:right="149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12</w:t>
            </w:r>
          </w:p>
        </w:tc>
        <w:tc>
          <w:tcPr>
            <w:tcW w:w="1317" w:type="dxa"/>
          </w:tcPr>
          <w:p>
            <w:pPr>
              <w:pStyle w:val="TableParagraph"/>
              <w:spacing w:line="248" w:lineRule="exact"/>
              <w:ind w:left="149" w:right="149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25</w:t>
            </w:r>
          </w:p>
        </w:tc>
      </w:tr>
      <w:tr>
        <w:trPr>
          <w:trHeight w:val="379" w:hRule="atLeast"/>
        </w:trPr>
        <w:tc>
          <w:tcPr>
            <w:tcW w:w="2110" w:type="dxa"/>
            <w:shd w:val="clear" w:color="auto" w:fill="DFD7E8"/>
          </w:tcPr>
          <w:p>
            <w:pPr>
              <w:pStyle w:val="TableParagraph"/>
              <w:spacing w:line="248" w:lineRule="exact"/>
              <w:ind w:left="105"/>
              <w:jc w:val="left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333333"/>
                <w:sz w:val="22"/>
              </w:rPr>
              <w:t>Stage</w:t>
            </w:r>
            <w:r>
              <w:rPr>
                <w:rFonts w:ascii="Arial"/>
                <w:b/>
                <w:color w:val="333333"/>
                <w:spacing w:val="-2"/>
                <w:sz w:val="22"/>
              </w:rPr>
              <w:t> </w:t>
            </w:r>
            <w:r>
              <w:rPr>
                <w:rFonts w:ascii="Arial"/>
                <w:b/>
                <w:color w:val="333333"/>
                <w:sz w:val="22"/>
              </w:rPr>
              <w:t>2 escalated</w:t>
            </w:r>
          </w:p>
        </w:tc>
        <w:tc>
          <w:tcPr>
            <w:tcW w:w="1072" w:type="dxa"/>
            <w:shd w:val="clear" w:color="auto" w:fill="DFD7E8"/>
          </w:tcPr>
          <w:p>
            <w:pPr>
              <w:pStyle w:val="TableParagraph"/>
              <w:spacing w:line="251" w:lineRule="exact"/>
              <w:ind w:left="0" w:right="11"/>
              <w:rPr>
                <w:sz w:val="22"/>
              </w:rPr>
            </w:pPr>
            <w:r>
              <w:rPr>
                <w:color w:val="4D4D4D"/>
                <w:w w:val="100"/>
                <w:sz w:val="22"/>
              </w:rPr>
              <w:t>1</w:t>
            </w:r>
          </w:p>
        </w:tc>
        <w:tc>
          <w:tcPr>
            <w:tcW w:w="1513" w:type="dxa"/>
            <w:shd w:val="clear" w:color="auto" w:fill="DFD7E8"/>
          </w:tcPr>
          <w:p>
            <w:pPr>
              <w:pStyle w:val="TableParagraph"/>
              <w:spacing w:line="251" w:lineRule="exact"/>
              <w:ind w:left="0"/>
              <w:rPr>
                <w:sz w:val="22"/>
              </w:rPr>
            </w:pPr>
            <w:r>
              <w:rPr>
                <w:color w:val="4D4D4D"/>
                <w:w w:val="100"/>
                <w:sz w:val="22"/>
              </w:rPr>
              <w:t>6</w:t>
            </w:r>
          </w:p>
        </w:tc>
        <w:tc>
          <w:tcPr>
            <w:tcW w:w="865" w:type="dxa"/>
            <w:shd w:val="clear" w:color="auto" w:fill="DFD7E8"/>
          </w:tcPr>
          <w:p>
            <w:pPr>
              <w:pStyle w:val="TableParagraph"/>
              <w:spacing w:line="248" w:lineRule="exact"/>
              <w:ind w:left="0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100"/>
                <w:sz w:val="22"/>
              </w:rPr>
              <w:t>7</w:t>
            </w:r>
          </w:p>
        </w:tc>
        <w:tc>
          <w:tcPr>
            <w:tcW w:w="1317" w:type="dxa"/>
            <w:shd w:val="clear" w:color="auto" w:fill="DFD7E8"/>
          </w:tcPr>
          <w:p>
            <w:pPr>
              <w:pStyle w:val="TableParagraph"/>
              <w:spacing w:line="248" w:lineRule="exact"/>
              <w:ind w:left="149" w:right="149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14.3</w:t>
            </w:r>
          </w:p>
        </w:tc>
      </w:tr>
      <w:tr>
        <w:trPr>
          <w:trHeight w:val="379" w:hRule="atLeast"/>
        </w:trPr>
        <w:tc>
          <w:tcPr>
            <w:tcW w:w="2110" w:type="dxa"/>
          </w:tcPr>
          <w:p>
            <w:pPr>
              <w:pStyle w:val="TableParagraph"/>
              <w:spacing w:line="248" w:lineRule="exact"/>
              <w:ind w:left="105"/>
              <w:jc w:val="left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333333"/>
                <w:sz w:val="22"/>
              </w:rPr>
              <w:t>Stage</w:t>
            </w:r>
            <w:r>
              <w:rPr>
                <w:rFonts w:ascii="Arial"/>
                <w:b/>
                <w:color w:val="333333"/>
                <w:spacing w:val="-1"/>
                <w:sz w:val="22"/>
              </w:rPr>
              <w:t> </w:t>
            </w:r>
            <w:r>
              <w:rPr>
                <w:rFonts w:ascii="Arial"/>
                <w:b/>
                <w:color w:val="333333"/>
                <w:sz w:val="22"/>
              </w:rPr>
              <w:t>3</w:t>
            </w:r>
            <w:r>
              <w:rPr>
                <w:rFonts w:ascii="Arial"/>
                <w:b/>
                <w:color w:val="333333"/>
                <w:spacing w:val="-1"/>
                <w:sz w:val="22"/>
              </w:rPr>
              <w:t> </w:t>
            </w:r>
            <w:r>
              <w:rPr>
                <w:rFonts w:ascii="Arial"/>
                <w:b/>
                <w:color w:val="333333"/>
                <w:sz w:val="22"/>
              </w:rPr>
              <w:t>-</w:t>
            </w:r>
            <w:r>
              <w:rPr>
                <w:rFonts w:ascii="Arial"/>
                <w:b/>
                <w:color w:val="333333"/>
                <w:spacing w:val="-2"/>
                <w:sz w:val="22"/>
              </w:rPr>
              <w:t> </w:t>
            </w:r>
            <w:r>
              <w:rPr>
                <w:rFonts w:ascii="Arial"/>
                <w:b/>
                <w:color w:val="333333"/>
                <w:sz w:val="22"/>
              </w:rPr>
              <w:t>ICCR</w:t>
            </w:r>
            <w:r>
              <w:rPr>
                <w:rFonts w:ascii="Arial"/>
                <w:b/>
                <w:color w:val="FF0000"/>
                <w:sz w:val="22"/>
              </w:rPr>
              <w:t>*</w:t>
            </w:r>
          </w:p>
        </w:tc>
        <w:tc>
          <w:tcPr>
            <w:tcW w:w="1072" w:type="dxa"/>
          </w:tcPr>
          <w:p>
            <w:pPr>
              <w:pStyle w:val="TableParagraph"/>
              <w:spacing w:line="251" w:lineRule="exact"/>
              <w:ind w:left="0" w:right="11"/>
              <w:rPr>
                <w:sz w:val="22"/>
              </w:rPr>
            </w:pPr>
            <w:r>
              <w:rPr>
                <w:color w:val="4D4D4D"/>
                <w:w w:val="100"/>
                <w:sz w:val="22"/>
              </w:rPr>
              <w:t>2</w:t>
            </w:r>
          </w:p>
        </w:tc>
        <w:tc>
          <w:tcPr>
            <w:tcW w:w="1513" w:type="dxa"/>
          </w:tcPr>
          <w:p>
            <w:pPr>
              <w:pStyle w:val="TableParagraph"/>
              <w:spacing w:line="251" w:lineRule="exact"/>
              <w:ind w:left="0"/>
              <w:rPr>
                <w:sz w:val="22"/>
              </w:rPr>
            </w:pPr>
            <w:r>
              <w:rPr>
                <w:color w:val="4D4D4D"/>
                <w:w w:val="100"/>
                <w:sz w:val="22"/>
              </w:rPr>
              <w:t>0</w:t>
            </w:r>
          </w:p>
        </w:tc>
        <w:tc>
          <w:tcPr>
            <w:tcW w:w="865" w:type="dxa"/>
          </w:tcPr>
          <w:p>
            <w:pPr>
              <w:pStyle w:val="TableParagraph"/>
              <w:spacing w:line="248" w:lineRule="exact"/>
              <w:ind w:left="0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100"/>
                <w:sz w:val="22"/>
              </w:rPr>
              <w:t>2</w:t>
            </w:r>
          </w:p>
        </w:tc>
        <w:tc>
          <w:tcPr>
            <w:tcW w:w="1317" w:type="dxa"/>
          </w:tcPr>
          <w:p>
            <w:pPr>
              <w:pStyle w:val="TableParagraph"/>
              <w:spacing w:line="248" w:lineRule="exact"/>
              <w:ind w:left="149" w:right="149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100</w:t>
            </w:r>
          </w:p>
        </w:tc>
      </w:tr>
      <w:tr>
        <w:trPr>
          <w:trHeight w:val="381" w:hRule="atLeast"/>
        </w:trPr>
        <w:tc>
          <w:tcPr>
            <w:tcW w:w="2110" w:type="dxa"/>
            <w:tcBorders>
              <w:bottom w:val="single" w:sz="8" w:space="0" w:color="8063A1"/>
            </w:tcBorders>
            <w:shd w:val="clear" w:color="auto" w:fill="DFD7E8"/>
          </w:tcPr>
          <w:p>
            <w:pPr>
              <w:pStyle w:val="TableParagraph"/>
              <w:spacing w:line="248" w:lineRule="exact"/>
              <w:ind w:left="105"/>
              <w:jc w:val="left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5F4879"/>
                <w:sz w:val="22"/>
              </w:rPr>
              <w:t>Total</w:t>
            </w:r>
          </w:p>
        </w:tc>
        <w:tc>
          <w:tcPr>
            <w:tcW w:w="1072" w:type="dxa"/>
            <w:tcBorders>
              <w:bottom w:val="single" w:sz="8" w:space="0" w:color="8063A1"/>
            </w:tcBorders>
            <w:shd w:val="clear" w:color="auto" w:fill="DFD7E8"/>
          </w:tcPr>
          <w:p>
            <w:pPr>
              <w:pStyle w:val="TableParagraph"/>
              <w:spacing w:line="248" w:lineRule="exact"/>
              <w:ind w:left="137" w:right="146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5F4879"/>
                <w:sz w:val="22"/>
              </w:rPr>
              <w:t>13</w:t>
            </w:r>
          </w:p>
        </w:tc>
        <w:tc>
          <w:tcPr>
            <w:tcW w:w="1513" w:type="dxa"/>
            <w:tcBorders>
              <w:bottom w:val="single" w:sz="8" w:space="0" w:color="8063A1"/>
            </w:tcBorders>
            <w:shd w:val="clear" w:color="auto" w:fill="DFD7E8"/>
          </w:tcPr>
          <w:p>
            <w:pPr>
              <w:pStyle w:val="TableParagraph"/>
              <w:spacing w:line="248" w:lineRule="exact"/>
              <w:ind w:left="150" w:right="149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5F4879"/>
                <w:sz w:val="22"/>
              </w:rPr>
              <w:t>39</w:t>
            </w:r>
          </w:p>
        </w:tc>
        <w:tc>
          <w:tcPr>
            <w:tcW w:w="865" w:type="dxa"/>
            <w:tcBorders>
              <w:bottom w:val="single" w:sz="8" w:space="0" w:color="8063A1"/>
            </w:tcBorders>
            <w:shd w:val="clear" w:color="auto" w:fill="DFD7E8"/>
          </w:tcPr>
          <w:p>
            <w:pPr>
              <w:pStyle w:val="TableParagraph"/>
              <w:spacing w:line="248" w:lineRule="exact"/>
              <w:ind w:left="149" w:right="149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5F4879"/>
                <w:sz w:val="22"/>
              </w:rPr>
              <w:t>52</w:t>
            </w:r>
          </w:p>
        </w:tc>
        <w:tc>
          <w:tcPr>
            <w:tcW w:w="1317" w:type="dxa"/>
            <w:tcBorders>
              <w:bottom w:val="single" w:sz="8" w:space="0" w:color="8063A1"/>
            </w:tcBorders>
            <w:shd w:val="clear" w:color="auto" w:fill="DFD7E8"/>
          </w:tcPr>
          <w:p>
            <w:pPr>
              <w:pStyle w:val="TableParagraph"/>
              <w:spacing w:line="248" w:lineRule="exact"/>
              <w:ind w:left="149" w:right="149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color w:val="5F4879"/>
                <w:sz w:val="22"/>
              </w:rPr>
              <w:t>25</w:t>
            </w:r>
          </w:p>
        </w:tc>
      </w:tr>
    </w:tbl>
    <w:p>
      <w:pPr>
        <w:pStyle w:val="BodyText"/>
        <w:spacing w:before="2"/>
        <w:rPr>
          <w:rFonts w:ascii="Arial"/>
          <w:i/>
          <w:sz w:val="27"/>
        </w:rPr>
      </w:pPr>
    </w:p>
    <w:p>
      <w:pPr>
        <w:pStyle w:val="ListParagraph"/>
        <w:numPr>
          <w:ilvl w:val="0"/>
          <w:numId w:val="2"/>
        </w:numPr>
        <w:tabs>
          <w:tab w:pos="374" w:val="left" w:leader="none"/>
        </w:tabs>
        <w:spacing w:line="300" w:lineRule="auto" w:before="0" w:after="0"/>
        <w:ind w:left="212" w:right="1074" w:firstLine="0"/>
        <w:jc w:val="both"/>
        <w:rPr>
          <w:sz w:val="22"/>
        </w:rPr>
      </w:pPr>
      <w:r>
        <w:rPr>
          <w:sz w:val="22"/>
        </w:rPr>
        <w:t>We have taken the view that where some but not all aspects of a complaint are upheld, we will</w:t>
      </w:r>
      <w:r>
        <w:rPr>
          <w:spacing w:val="1"/>
          <w:sz w:val="22"/>
        </w:rPr>
        <w:t> </w:t>
      </w:r>
      <w:r>
        <w:rPr>
          <w:sz w:val="22"/>
        </w:rPr>
        <w:t>report that as an overall upheld complaint.</w:t>
      </w:r>
      <w:r>
        <w:rPr>
          <w:spacing w:val="1"/>
          <w:sz w:val="22"/>
        </w:rPr>
        <w:t> </w:t>
      </w:r>
      <w:r>
        <w:rPr>
          <w:sz w:val="22"/>
        </w:rPr>
        <w:t>In the case of the two complaints considered by the</w:t>
      </w:r>
      <w:r>
        <w:rPr>
          <w:spacing w:val="1"/>
          <w:sz w:val="22"/>
        </w:rPr>
        <w:t> </w:t>
      </w:r>
      <w:r>
        <w:rPr>
          <w:sz w:val="22"/>
        </w:rPr>
        <w:t>ICCR, the reviewer considered 11 separate issues, upheld 4 and partially upheld 1.</w:t>
      </w:r>
      <w:r>
        <w:rPr>
          <w:spacing w:val="1"/>
          <w:sz w:val="22"/>
        </w:rPr>
        <w:t> </w:t>
      </w:r>
      <w:r>
        <w:rPr>
          <w:sz w:val="22"/>
        </w:rPr>
        <w:t>As each case</w:t>
      </w:r>
      <w:r>
        <w:rPr>
          <w:spacing w:val="1"/>
          <w:sz w:val="22"/>
        </w:rPr>
        <w:t> </w:t>
      </w:r>
      <w:r>
        <w:rPr>
          <w:sz w:val="22"/>
        </w:rPr>
        <w:t>had</w:t>
      </w:r>
      <w:r>
        <w:rPr>
          <w:spacing w:val="-1"/>
          <w:sz w:val="22"/>
        </w:rPr>
        <w:t> </w:t>
      </w:r>
      <w:r>
        <w:rPr>
          <w:sz w:val="22"/>
        </w:rPr>
        <w:t>at least</w:t>
      </w:r>
      <w:r>
        <w:rPr>
          <w:spacing w:val="-1"/>
          <w:sz w:val="22"/>
        </w:rPr>
        <w:t> </w:t>
      </w:r>
      <w:r>
        <w:rPr>
          <w:sz w:val="22"/>
        </w:rPr>
        <w:t>one</w:t>
      </w:r>
      <w:r>
        <w:rPr>
          <w:spacing w:val="-1"/>
          <w:sz w:val="22"/>
        </w:rPr>
        <w:t> </w:t>
      </w:r>
      <w:r>
        <w:rPr>
          <w:sz w:val="22"/>
        </w:rPr>
        <w:t>issue</w:t>
      </w:r>
      <w:r>
        <w:rPr>
          <w:spacing w:val="-2"/>
          <w:sz w:val="22"/>
        </w:rPr>
        <w:t> </w:t>
      </w:r>
      <w:r>
        <w:rPr>
          <w:sz w:val="22"/>
        </w:rPr>
        <w:t>partially</w:t>
      </w:r>
      <w:r>
        <w:rPr>
          <w:spacing w:val="-2"/>
          <w:sz w:val="22"/>
        </w:rPr>
        <w:t> </w:t>
      </w:r>
      <w:r>
        <w:rPr>
          <w:sz w:val="22"/>
        </w:rPr>
        <w:t>upheld, we have reported</w:t>
      </w:r>
      <w:r>
        <w:rPr>
          <w:spacing w:val="-3"/>
          <w:sz w:val="22"/>
        </w:rPr>
        <w:t> </w:t>
      </w:r>
      <w:r>
        <w:rPr>
          <w:sz w:val="22"/>
        </w:rPr>
        <w:t>this</w:t>
      </w:r>
      <w:r>
        <w:rPr>
          <w:spacing w:val="1"/>
          <w:sz w:val="22"/>
        </w:rPr>
        <w:t> </w:t>
      </w:r>
      <w:r>
        <w:rPr>
          <w:sz w:val="22"/>
        </w:rPr>
        <w:t>as</w:t>
      </w:r>
      <w:r>
        <w:rPr>
          <w:spacing w:val="1"/>
          <w:sz w:val="22"/>
        </w:rPr>
        <w:t> </w:t>
      </w:r>
      <w:r>
        <w:rPr>
          <w:sz w:val="22"/>
        </w:rPr>
        <w:t>2</w:t>
      </w:r>
      <w:r>
        <w:rPr>
          <w:spacing w:val="-3"/>
          <w:sz w:val="22"/>
        </w:rPr>
        <w:t> </w:t>
      </w:r>
      <w:r>
        <w:rPr>
          <w:sz w:val="22"/>
        </w:rPr>
        <w:t>upheld complaints.</w:t>
      </w:r>
    </w:p>
    <w:p>
      <w:pPr>
        <w:pStyle w:val="BodyText"/>
        <w:spacing w:before="4"/>
        <w:rPr>
          <w:sz w:val="27"/>
        </w:rPr>
      </w:pPr>
    </w:p>
    <w:p>
      <w:pPr>
        <w:pStyle w:val="Heading1"/>
      </w:pPr>
      <w:r>
        <w:rPr/>
        <w:t>Performance</w:t>
      </w:r>
      <w:r>
        <w:rPr>
          <w:spacing w:val="-1"/>
        </w:rPr>
        <w:t> </w:t>
      </w:r>
      <w:r>
        <w:rPr/>
        <w:t>against</w:t>
      </w:r>
      <w:r>
        <w:rPr>
          <w:spacing w:val="-2"/>
        </w:rPr>
        <w:t> </w:t>
      </w:r>
      <w:r>
        <w:rPr/>
        <w:t>timescales</w:t>
      </w:r>
    </w:p>
    <w:p>
      <w:pPr>
        <w:pStyle w:val="BodyText"/>
        <w:spacing w:before="67"/>
        <w:ind w:left="212"/>
      </w:pPr>
      <w:r>
        <w:rPr/>
        <w:t>The</w:t>
      </w:r>
      <w:r>
        <w:rPr>
          <w:spacing w:val="-3"/>
        </w:rPr>
        <w:t> </w:t>
      </w:r>
      <w:r>
        <w:rPr/>
        <w:t>target</w:t>
      </w:r>
      <w:r>
        <w:rPr>
          <w:spacing w:val="-4"/>
        </w:rPr>
        <w:t> </w:t>
      </w:r>
      <w:r>
        <w:rPr/>
        <w:t>for</w:t>
      </w:r>
      <w:r>
        <w:rPr>
          <w:spacing w:val="-1"/>
        </w:rPr>
        <w:t> </w:t>
      </w:r>
      <w:r>
        <w:rPr/>
        <w:t>responding</w:t>
      </w:r>
      <w:r>
        <w:rPr>
          <w:spacing w:val="-1"/>
        </w:rPr>
        <w:t> </w:t>
      </w:r>
      <w:r>
        <w:rPr/>
        <w:t>to</w:t>
      </w:r>
      <w:r>
        <w:rPr>
          <w:spacing w:val="-2"/>
        </w:rPr>
        <w:t> </w:t>
      </w:r>
      <w:r>
        <w:rPr/>
        <w:t>customer service complaints is:</w:t>
      </w:r>
    </w:p>
    <w:p>
      <w:pPr>
        <w:pStyle w:val="ListParagraph"/>
        <w:numPr>
          <w:ilvl w:val="1"/>
          <w:numId w:val="2"/>
        </w:numPr>
        <w:tabs>
          <w:tab w:pos="933" w:val="left" w:leader="none"/>
          <w:tab w:pos="934" w:val="left" w:leader="none"/>
        </w:tabs>
        <w:spacing w:line="240" w:lineRule="auto" w:before="63" w:after="0"/>
        <w:ind w:left="933" w:right="0" w:hanging="361"/>
        <w:jc w:val="left"/>
        <w:rPr>
          <w:sz w:val="22"/>
        </w:rPr>
      </w:pPr>
      <w:r>
        <w:rPr>
          <w:sz w:val="22"/>
        </w:rPr>
        <w:t>5</w:t>
      </w:r>
      <w:r>
        <w:rPr>
          <w:spacing w:val="-2"/>
          <w:sz w:val="22"/>
        </w:rPr>
        <w:t> </w:t>
      </w:r>
      <w:r>
        <w:rPr>
          <w:sz w:val="22"/>
        </w:rPr>
        <w:t>working</w:t>
      </w:r>
      <w:r>
        <w:rPr>
          <w:spacing w:val="1"/>
          <w:sz w:val="22"/>
        </w:rPr>
        <w:t> </w:t>
      </w:r>
      <w:r>
        <w:rPr>
          <w:sz w:val="22"/>
        </w:rPr>
        <w:t>days</w:t>
      </w:r>
      <w:r>
        <w:rPr>
          <w:spacing w:val="-1"/>
          <w:sz w:val="22"/>
        </w:rPr>
        <w:t> </w:t>
      </w:r>
      <w:r>
        <w:rPr>
          <w:sz w:val="22"/>
        </w:rPr>
        <w:t>at</w:t>
      </w:r>
      <w:r>
        <w:rPr>
          <w:spacing w:val="1"/>
          <w:sz w:val="22"/>
        </w:rPr>
        <w:t> </w:t>
      </w:r>
      <w:r>
        <w:rPr>
          <w:sz w:val="22"/>
        </w:rPr>
        <w:t>stage</w:t>
      </w:r>
      <w:r>
        <w:rPr>
          <w:spacing w:val="-4"/>
          <w:sz w:val="22"/>
        </w:rPr>
        <w:t> </w:t>
      </w:r>
      <w:r>
        <w:rPr>
          <w:sz w:val="22"/>
        </w:rPr>
        <w:t>1</w:t>
      </w:r>
      <w:r>
        <w:rPr>
          <w:spacing w:val="-1"/>
          <w:sz w:val="22"/>
        </w:rPr>
        <w:t> </w:t>
      </w:r>
      <w:r>
        <w:rPr>
          <w:sz w:val="22"/>
        </w:rPr>
        <w:t>(with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ability</w:t>
      </w:r>
      <w:r>
        <w:rPr>
          <w:spacing w:val="1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extend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10</w:t>
      </w:r>
      <w:r>
        <w:rPr>
          <w:spacing w:val="-2"/>
          <w:sz w:val="22"/>
        </w:rPr>
        <w:t> </w:t>
      </w:r>
      <w:r>
        <w:rPr>
          <w:sz w:val="22"/>
        </w:rPr>
        <w:t>days)</w:t>
      </w:r>
      <w:r>
        <w:rPr>
          <w:spacing w:val="-2"/>
          <w:sz w:val="22"/>
        </w:rPr>
        <w:t> </w:t>
      </w:r>
      <w:r>
        <w:rPr>
          <w:sz w:val="22"/>
        </w:rPr>
        <w:t>and</w:t>
      </w:r>
    </w:p>
    <w:p>
      <w:pPr>
        <w:pStyle w:val="ListParagraph"/>
        <w:numPr>
          <w:ilvl w:val="1"/>
          <w:numId w:val="2"/>
        </w:numPr>
        <w:tabs>
          <w:tab w:pos="933" w:val="left" w:leader="none"/>
          <w:tab w:pos="934" w:val="left" w:leader="none"/>
        </w:tabs>
        <w:spacing w:line="240" w:lineRule="auto" w:before="62" w:after="0"/>
        <w:ind w:left="933" w:right="0" w:hanging="361"/>
        <w:jc w:val="left"/>
        <w:rPr>
          <w:sz w:val="22"/>
        </w:rPr>
      </w:pPr>
      <w:r>
        <w:rPr>
          <w:sz w:val="22"/>
        </w:rPr>
        <w:t>20</w:t>
      </w:r>
      <w:r>
        <w:rPr>
          <w:spacing w:val="-2"/>
          <w:sz w:val="22"/>
        </w:rPr>
        <w:t> </w:t>
      </w:r>
      <w:r>
        <w:rPr>
          <w:sz w:val="22"/>
        </w:rPr>
        <w:t>working</w:t>
      </w:r>
      <w:r>
        <w:rPr>
          <w:spacing w:val="-1"/>
          <w:sz w:val="22"/>
        </w:rPr>
        <w:t> </w:t>
      </w:r>
      <w:r>
        <w:rPr>
          <w:sz w:val="22"/>
        </w:rPr>
        <w:t>days</w:t>
      </w:r>
      <w:r>
        <w:rPr>
          <w:spacing w:val="-1"/>
          <w:sz w:val="22"/>
        </w:rPr>
        <w:t> </w:t>
      </w:r>
      <w:r>
        <w:rPr>
          <w:sz w:val="22"/>
        </w:rPr>
        <w:t>at stage</w:t>
      </w:r>
      <w:r>
        <w:rPr>
          <w:spacing w:val="-4"/>
          <w:sz w:val="22"/>
        </w:rPr>
        <w:t> </w:t>
      </w:r>
      <w:r>
        <w:rPr>
          <w:sz w:val="22"/>
        </w:rPr>
        <w:t>2</w:t>
      </w:r>
      <w:r>
        <w:rPr>
          <w:spacing w:val="-4"/>
          <w:sz w:val="22"/>
        </w:rPr>
        <w:t> </w:t>
      </w:r>
      <w:r>
        <w:rPr>
          <w:sz w:val="22"/>
        </w:rPr>
        <w:t>(with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ability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extend</w:t>
      </w:r>
      <w:r>
        <w:rPr>
          <w:spacing w:val="-2"/>
          <w:sz w:val="22"/>
        </w:rPr>
        <w:t> </w:t>
      </w:r>
      <w:r>
        <w:rPr>
          <w:sz w:val="22"/>
        </w:rPr>
        <w:t>where</w:t>
      </w:r>
      <w:r>
        <w:rPr>
          <w:spacing w:val="-2"/>
          <w:sz w:val="22"/>
        </w:rPr>
        <w:t> </w:t>
      </w:r>
      <w:r>
        <w:rPr>
          <w:sz w:val="22"/>
        </w:rPr>
        <w:t>this</w:t>
      </w:r>
      <w:r>
        <w:rPr>
          <w:spacing w:val="-2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required).</w:t>
      </w:r>
    </w:p>
    <w:p>
      <w:pPr>
        <w:pStyle w:val="BodyText"/>
        <w:spacing w:before="8"/>
        <w:rPr>
          <w:sz w:val="32"/>
        </w:rPr>
      </w:pPr>
    </w:p>
    <w:p>
      <w:pPr>
        <w:pStyle w:val="BodyText"/>
        <w:spacing w:line="300" w:lineRule="auto"/>
        <w:ind w:left="212" w:right="1068"/>
        <w:jc w:val="both"/>
      </w:pPr>
      <w:r>
        <w:rPr>
          <w:rFonts w:ascii="Arial" w:hAnsi="Arial"/>
          <w:i/>
        </w:rPr>
        <w:t>Stage 1:</w:t>
      </w:r>
      <w:r>
        <w:rPr>
          <w:rFonts w:ascii="Arial" w:hAnsi="Arial"/>
          <w:i/>
          <w:spacing w:val="61"/>
        </w:rPr>
        <w:t> </w:t>
      </w:r>
      <w:r>
        <w:rPr/>
        <w:t>The average time taken to handle complaints at stage 1 for the year was 2.4 working</w:t>
      </w:r>
      <w:r>
        <w:rPr>
          <w:spacing w:val="1"/>
        </w:rPr>
        <w:t> </w:t>
      </w:r>
      <w:r>
        <w:rPr/>
        <w:t>days.</w:t>
      </w:r>
      <w:r>
        <w:rPr>
          <w:spacing w:val="1"/>
        </w:rPr>
        <w:t> </w:t>
      </w:r>
      <w:r>
        <w:rPr/>
        <w:t>This is a significant improvement on our performance for the previous year (2015-16) when</w:t>
      </w:r>
      <w:r>
        <w:rPr>
          <w:spacing w:val="1"/>
        </w:rPr>
        <w:t> </w:t>
      </w:r>
      <w:r>
        <w:rPr/>
        <w:t>we reported an average timescale of 4.4 working days at stage 1.</w:t>
      </w:r>
      <w:r>
        <w:rPr>
          <w:spacing w:val="1"/>
        </w:rPr>
        <w:t> </w:t>
      </w:r>
      <w:r>
        <w:rPr/>
        <w:t>The proportion of complaints</w:t>
      </w:r>
      <w:r>
        <w:rPr>
          <w:spacing w:val="1"/>
        </w:rPr>
        <w:t> </w:t>
      </w:r>
      <w:r>
        <w:rPr/>
        <w:t>responded to within five working days was 90%, which is an improvement on the previous year’s</w:t>
      </w:r>
      <w:r>
        <w:rPr>
          <w:spacing w:val="1"/>
        </w:rPr>
        <w:t> </w:t>
      </w:r>
      <w:r>
        <w:rPr/>
        <w:t>figure</w:t>
      </w:r>
      <w:r>
        <w:rPr>
          <w:spacing w:val="-1"/>
        </w:rPr>
        <w:t> </w:t>
      </w:r>
      <w:r>
        <w:rPr/>
        <w:t>of</w:t>
      </w:r>
      <w:r>
        <w:rPr>
          <w:spacing w:val="2"/>
        </w:rPr>
        <w:t> </w:t>
      </w:r>
      <w:r>
        <w:rPr/>
        <w:t>84%.</w:t>
      </w:r>
    </w:p>
    <w:p>
      <w:pPr>
        <w:pStyle w:val="BodyText"/>
        <w:spacing w:before="7"/>
        <w:rPr>
          <w:sz w:val="27"/>
        </w:rPr>
      </w:pPr>
    </w:p>
    <w:p>
      <w:pPr>
        <w:pStyle w:val="BodyText"/>
        <w:spacing w:line="300" w:lineRule="auto"/>
        <w:ind w:left="212" w:right="1070"/>
        <w:jc w:val="both"/>
      </w:pPr>
      <w:r>
        <w:rPr>
          <w:rFonts w:ascii="Arial" w:hAnsi="Arial"/>
          <w:i/>
        </w:rPr>
        <w:t>Stage 2:</w:t>
      </w:r>
      <w:r>
        <w:rPr>
          <w:rFonts w:ascii="Arial" w:hAnsi="Arial"/>
          <w:i/>
          <w:spacing w:val="1"/>
        </w:rPr>
        <w:t> </w:t>
      </w:r>
      <w:r>
        <w:rPr/>
        <w:t>The average time to respond to complaints at stage 2 was 28 working days.</w:t>
      </w:r>
      <w:r>
        <w:rPr>
          <w:spacing w:val="1"/>
        </w:rPr>
        <w:t> </w:t>
      </w:r>
      <w:r>
        <w:rPr/>
        <w:t>This is a</w:t>
      </w:r>
      <w:r>
        <w:rPr>
          <w:spacing w:val="1"/>
        </w:rPr>
        <w:t> </w:t>
      </w:r>
      <w:r>
        <w:rPr/>
        <w:t>significant deterioration on the previous year’s performance of 19 working days.</w:t>
      </w:r>
      <w:r>
        <w:rPr>
          <w:spacing w:val="1"/>
        </w:rPr>
        <w:t> </w:t>
      </w:r>
      <w:r>
        <w:rPr/>
        <w:t>Similarly, the</w:t>
      </w:r>
      <w:r>
        <w:rPr>
          <w:spacing w:val="1"/>
        </w:rPr>
        <w:t> </w:t>
      </w:r>
      <w:r>
        <w:rPr/>
        <w:t>average time to respond to escalated complaints at stage 2 was 34</w:t>
      </w:r>
      <w:r>
        <w:rPr>
          <w:spacing w:val="61"/>
        </w:rPr>
        <w:t> </w:t>
      </w:r>
      <w:r>
        <w:rPr/>
        <w:t>working days, against the</w:t>
      </w:r>
      <w:r>
        <w:rPr>
          <w:spacing w:val="1"/>
        </w:rPr>
        <w:t> </w:t>
      </w:r>
      <w:r>
        <w:rPr/>
        <w:t>target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20</w:t>
      </w:r>
      <w:r>
        <w:rPr>
          <w:spacing w:val="1"/>
        </w:rPr>
        <w:t> </w:t>
      </w:r>
      <w:r>
        <w:rPr/>
        <w:t>working</w:t>
      </w:r>
      <w:r>
        <w:rPr>
          <w:spacing w:val="1"/>
        </w:rPr>
        <w:t> </w:t>
      </w:r>
      <w:r>
        <w:rPr/>
        <w:t>days.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each</w:t>
      </w:r>
      <w:r>
        <w:rPr>
          <w:spacing w:val="1"/>
        </w:rPr>
        <w:t> </w:t>
      </w:r>
      <w:r>
        <w:rPr/>
        <w:t>measurement,</w:t>
      </w:r>
      <w:r>
        <w:rPr>
          <w:spacing w:val="1"/>
        </w:rPr>
        <w:t> </w:t>
      </w:r>
      <w:r>
        <w:rPr/>
        <w:t>however,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average</w:t>
      </w:r>
      <w:r>
        <w:rPr>
          <w:spacing w:val="61"/>
        </w:rPr>
        <w:t> </w:t>
      </w:r>
      <w:r>
        <w:rPr/>
        <w:t>timescales</w:t>
      </w:r>
      <w:r>
        <w:rPr>
          <w:spacing w:val="61"/>
        </w:rPr>
        <w:t> </w:t>
      </w:r>
      <w:r>
        <w:rPr/>
        <w:t>were</w:t>
      </w:r>
      <w:r>
        <w:rPr>
          <w:spacing w:val="1"/>
        </w:rPr>
        <w:t> </w:t>
      </w:r>
      <w:r>
        <w:rPr/>
        <w:t>adversely impacted by two outlier cases.</w:t>
      </w:r>
      <w:r>
        <w:rPr>
          <w:spacing w:val="1"/>
        </w:rPr>
        <w:t> </w:t>
      </w:r>
      <w:r>
        <w:rPr/>
        <w:t>In context, with the two outliers removed, the average</w:t>
      </w:r>
      <w:r>
        <w:rPr>
          <w:spacing w:val="1"/>
        </w:rPr>
        <w:t> </w:t>
      </w:r>
      <w:r>
        <w:rPr/>
        <w:t>timescales at stage 2 are 16.8 working days and for escalated complaints 17.25 working days.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the previous year (2015-16), the average time to respond to complaints at stage 2 was 22.6</w:t>
      </w:r>
      <w:r>
        <w:rPr>
          <w:spacing w:val="1"/>
        </w:rPr>
        <w:t> </w:t>
      </w:r>
      <w:r>
        <w:rPr/>
        <w:t>working</w:t>
      </w:r>
      <w:r>
        <w:rPr>
          <w:spacing w:val="-1"/>
        </w:rPr>
        <w:t> </w:t>
      </w:r>
      <w:r>
        <w:rPr/>
        <w:t>days.</w:t>
      </w:r>
    </w:p>
    <w:p>
      <w:pPr>
        <w:pStyle w:val="BodyText"/>
        <w:spacing w:before="7"/>
        <w:rPr>
          <w:sz w:val="27"/>
        </w:rPr>
      </w:pPr>
    </w:p>
    <w:p>
      <w:pPr>
        <w:pStyle w:val="BodyText"/>
        <w:spacing w:line="300" w:lineRule="auto"/>
        <w:ind w:left="212" w:right="1077"/>
        <w:jc w:val="both"/>
      </w:pPr>
      <w:r>
        <w:rPr/>
        <w:t>The proportion of complaints responded to within 20 working days was 66.7% for cases handled</w:t>
      </w:r>
      <w:r>
        <w:rPr>
          <w:spacing w:val="1"/>
        </w:rPr>
        <w:t> </w:t>
      </w:r>
      <w:r>
        <w:rPr/>
        <w:t>directly</w:t>
      </w:r>
      <w:r>
        <w:rPr>
          <w:spacing w:val="1"/>
        </w:rPr>
        <w:t> </w:t>
      </w:r>
      <w:r>
        <w:rPr/>
        <w:t>at</w:t>
      </w:r>
      <w:r>
        <w:rPr>
          <w:spacing w:val="1"/>
        </w:rPr>
        <w:t> </w:t>
      </w:r>
      <w:r>
        <w:rPr/>
        <w:t>stage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78%</w:t>
      </w:r>
      <w:r>
        <w:rPr>
          <w:spacing w:val="1"/>
        </w:rPr>
        <w:t> </w:t>
      </w:r>
      <w:r>
        <w:rPr/>
        <w:t>for</w:t>
      </w:r>
      <w:r>
        <w:rPr>
          <w:spacing w:val="1"/>
        </w:rPr>
        <w:t> </w:t>
      </w:r>
      <w:r>
        <w:rPr/>
        <w:t>cases</w:t>
      </w:r>
      <w:r>
        <w:rPr>
          <w:spacing w:val="1"/>
        </w:rPr>
        <w:t> </w:t>
      </w:r>
      <w:r>
        <w:rPr/>
        <w:t>escalated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stage</w:t>
      </w:r>
      <w:r>
        <w:rPr>
          <w:spacing w:val="1"/>
        </w:rPr>
        <w:t> </w:t>
      </w:r>
      <w:r>
        <w:rPr/>
        <w:t>2.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proportion</w:t>
      </w:r>
      <w:r>
        <w:rPr>
          <w:spacing w:val="1"/>
        </w:rPr>
        <w:t> </w:t>
      </w:r>
      <w:r>
        <w:rPr/>
        <w:t>of</w:t>
      </w:r>
      <w:r>
        <w:rPr>
          <w:spacing w:val="61"/>
        </w:rPr>
        <w:t> </w:t>
      </w:r>
      <w:r>
        <w:rPr/>
        <w:t>complaints</w:t>
      </w:r>
      <w:r>
        <w:rPr>
          <w:spacing w:val="-59"/>
        </w:rPr>
        <w:t> </w:t>
      </w:r>
      <w:r>
        <w:rPr/>
        <w:t>responded</w:t>
      </w:r>
      <w:r>
        <w:rPr>
          <w:spacing w:val="-3"/>
        </w:rPr>
        <w:t> </w:t>
      </w:r>
      <w:r>
        <w:rPr/>
        <w:t>to within 20 working days</w:t>
      </w:r>
      <w:r>
        <w:rPr>
          <w:spacing w:val="1"/>
        </w:rPr>
        <w:t> </w:t>
      </w:r>
      <w:r>
        <w:rPr/>
        <w:t>in 2015-16</w:t>
      </w:r>
      <w:r>
        <w:rPr>
          <w:spacing w:val="-3"/>
        </w:rPr>
        <w:t> </w:t>
      </w:r>
      <w:r>
        <w:rPr/>
        <w:t>was 53%.</w:t>
      </w:r>
    </w:p>
    <w:p>
      <w:pPr>
        <w:spacing w:after="0" w:line="300" w:lineRule="auto"/>
        <w:jc w:val="both"/>
        <w:sectPr>
          <w:pgSz w:w="11910" w:h="16840"/>
          <w:pgMar w:header="0" w:footer="468" w:top="1040" w:bottom="740" w:left="920" w:right="60"/>
        </w:sectPr>
      </w:pPr>
    </w:p>
    <w:p>
      <w:pPr>
        <w:pStyle w:val="Heading1"/>
        <w:spacing w:before="69"/>
        <w:jc w:val="both"/>
      </w:pPr>
      <w:r>
        <w:rPr/>
        <w:t>Learning</w:t>
      </w:r>
      <w:r>
        <w:rPr>
          <w:spacing w:val="-4"/>
        </w:rPr>
        <w:t> </w:t>
      </w:r>
      <w:r>
        <w:rPr/>
        <w:t>from complaints</w:t>
      </w:r>
    </w:p>
    <w:p>
      <w:pPr>
        <w:pStyle w:val="BodyText"/>
        <w:spacing w:line="300" w:lineRule="auto" w:before="67"/>
        <w:ind w:left="212" w:right="1071"/>
        <w:jc w:val="both"/>
      </w:pPr>
      <w:r>
        <w:rPr/>
        <w:t>The SPSO is committed to improving our service as a result of learning from customer service</w:t>
      </w:r>
      <w:r>
        <w:rPr>
          <w:spacing w:val="1"/>
        </w:rPr>
        <w:t> </w:t>
      </w:r>
      <w:r>
        <w:rPr/>
        <w:t>complaints.</w:t>
      </w:r>
      <w:r>
        <w:rPr>
          <w:spacing w:val="1"/>
        </w:rPr>
        <w:t> </w:t>
      </w:r>
      <w:r>
        <w:rPr/>
        <w:t>In addition to putting things right for our customer, where possible, when our service</w:t>
      </w:r>
      <w:r>
        <w:rPr>
          <w:spacing w:val="1"/>
        </w:rPr>
        <w:t> </w:t>
      </w:r>
      <w:r>
        <w:rPr/>
        <w:t>has not met our service standards, we always seek to learn the lessons from any service failures</w:t>
      </w:r>
      <w:r>
        <w:rPr>
          <w:spacing w:val="1"/>
        </w:rPr>
        <w:t> </w:t>
      </w:r>
      <w:r>
        <w:rPr/>
        <w:t>and</w:t>
      </w:r>
      <w:r>
        <w:rPr>
          <w:spacing w:val="-1"/>
        </w:rPr>
        <w:t> </w:t>
      </w:r>
      <w:r>
        <w:rPr/>
        <w:t>address</w:t>
      </w:r>
      <w:r>
        <w:rPr>
          <w:spacing w:val="-2"/>
        </w:rPr>
        <w:t> </w:t>
      </w:r>
      <w:r>
        <w:rPr/>
        <w:t>any</w:t>
      </w:r>
      <w:r>
        <w:rPr>
          <w:spacing w:val="-2"/>
        </w:rPr>
        <w:t> </w:t>
      </w:r>
      <w:r>
        <w:rPr/>
        <w:t>systemic</w:t>
      </w:r>
      <w:r>
        <w:rPr>
          <w:spacing w:val="1"/>
        </w:rPr>
        <w:t> </w:t>
      </w:r>
      <w:r>
        <w:rPr/>
        <w:t>issues</w:t>
      </w:r>
      <w:r>
        <w:rPr>
          <w:spacing w:val="-2"/>
        </w:rPr>
        <w:t> </w:t>
      </w:r>
      <w:r>
        <w:rPr/>
        <w:t>that</w:t>
      </w:r>
      <w:r>
        <w:rPr>
          <w:spacing w:val="-3"/>
        </w:rPr>
        <w:t> </w:t>
      </w:r>
      <w:r>
        <w:rPr/>
        <w:t>may</w:t>
      </w:r>
      <w:r>
        <w:rPr>
          <w:spacing w:val="-2"/>
        </w:rPr>
        <w:t> </w:t>
      </w:r>
      <w:r>
        <w:rPr/>
        <w:t>be identified.</w:t>
      </w:r>
    </w:p>
    <w:p>
      <w:pPr>
        <w:pStyle w:val="BodyText"/>
        <w:spacing w:before="6"/>
        <w:rPr>
          <w:sz w:val="27"/>
        </w:rPr>
      </w:pPr>
    </w:p>
    <w:p>
      <w:pPr>
        <w:pStyle w:val="BodyText"/>
        <w:spacing w:line="300" w:lineRule="auto"/>
        <w:ind w:left="212" w:right="1069"/>
        <w:jc w:val="both"/>
      </w:pPr>
      <w:r>
        <w:rPr/>
        <w:t>The link between the outcome of a case decision and the level of satisfaction with the service</w:t>
      </w:r>
      <w:r>
        <w:rPr>
          <w:spacing w:val="1"/>
        </w:rPr>
        <w:t> </w:t>
      </w:r>
      <w:r>
        <w:rPr/>
        <w:t>provided is well known.</w:t>
      </w:r>
      <w:r>
        <w:rPr>
          <w:spacing w:val="1"/>
        </w:rPr>
        <w:t> </w:t>
      </w:r>
      <w:r>
        <w:rPr/>
        <w:t>Over time, it has been well-documented by different ombudsman services,</w:t>
      </w:r>
      <w:r>
        <w:rPr>
          <w:spacing w:val="-59"/>
        </w:rPr>
        <w:t> </w:t>
      </w:r>
      <w:r>
        <w:rPr/>
        <w:t>that perceptions about the outcome of a decision can negatively influence perceptions of the</w:t>
      </w:r>
      <w:r>
        <w:rPr>
          <w:spacing w:val="1"/>
        </w:rPr>
        <w:t> </w:t>
      </w:r>
      <w:r>
        <w:rPr/>
        <w:t>service. This can, at times, make it difficult for service users and for SPSO to separate out and</w:t>
      </w:r>
      <w:r>
        <w:rPr>
          <w:spacing w:val="1"/>
        </w:rPr>
        <w:t> </w:t>
      </w:r>
      <w:r>
        <w:rPr/>
        <w:t>identify</w:t>
      </w:r>
      <w:r>
        <w:rPr>
          <w:spacing w:val="-2"/>
        </w:rPr>
        <w:t> </w:t>
      </w:r>
      <w:r>
        <w:rPr/>
        <w:t>dissatisfaction</w:t>
      </w:r>
      <w:r>
        <w:rPr>
          <w:spacing w:val="-1"/>
        </w:rPr>
        <w:t> </w:t>
      </w:r>
      <w:r>
        <w:rPr/>
        <w:t>with</w:t>
      </w:r>
      <w:r>
        <w:rPr>
          <w:spacing w:val="-3"/>
        </w:rPr>
        <w:t> </w:t>
      </w:r>
      <w:r>
        <w:rPr/>
        <w:t>the</w:t>
      </w:r>
      <w:r>
        <w:rPr>
          <w:spacing w:val="1"/>
        </w:rPr>
        <w:t> </w:t>
      </w:r>
      <w:r>
        <w:rPr/>
        <w:t>service</w:t>
      </w:r>
      <w:r>
        <w:rPr>
          <w:spacing w:val="-1"/>
        </w:rPr>
        <w:t> </w:t>
      </w:r>
      <w:r>
        <w:rPr/>
        <w:t>as distinct</w:t>
      </w:r>
      <w:r>
        <w:rPr>
          <w:spacing w:val="-2"/>
        </w:rPr>
        <w:t> </w:t>
      </w:r>
      <w:r>
        <w:rPr/>
        <w:t>from dissatisfaction</w:t>
      </w:r>
      <w:r>
        <w:rPr>
          <w:spacing w:val="-1"/>
        </w:rPr>
        <w:t> </w:t>
      </w:r>
      <w:r>
        <w:rPr/>
        <w:t>with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decision.</w:t>
      </w:r>
    </w:p>
    <w:p>
      <w:pPr>
        <w:pStyle w:val="BodyText"/>
        <w:spacing w:before="7"/>
        <w:rPr>
          <w:sz w:val="27"/>
        </w:rPr>
      </w:pPr>
    </w:p>
    <w:p>
      <w:pPr>
        <w:pStyle w:val="BodyText"/>
        <w:spacing w:line="300" w:lineRule="auto"/>
        <w:ind w:left="212" w:right="1068"/>
        <w:jc w:val="both"/>
      </w:pPr>
      <w:r>
        <w:rPr/>
        <w:t>While we welcome and encourage feedback in all forms, including complaints, we recognise that it</w:t>
      </w:r>
      <w:r>
        <w:rPr>
          <w:spacing w:val="1"/>
        </w:rPr>
        <w:t> </w:t>
      </w:r>
      <w:r>
        <w:rPr/>
        <w:t>is important for service users to raise issues through the route that ensures their issues will be</w:t>
      </w:r>
      <w:r>
        <w:rPr>
          <w:spacing w:val="1"/>
        </w:rPr>
        <w:t> </w:t>
      </w:r>
      <w:r>
        <w:rPr/>
        <w:t>considered in the most effective way.</w:t>
      </w:r>
      <w:r>
        <w:rPr>
          <w:spacing w:val="1"/>
        </w:rPr>
        <w:t> </w:t>
      </w:r>
      <w:r>
        <w:rPr/>
        <w:t>This is why we endeavour to provide clear guidance to</w:t>
      </w:r>
      <w:r>
        <w:rPr>
          <w:spacing w:val="1"/>
        </w:rPr>
        <w:t> </w:t>
      </w:r>
      <w:r>
        <w:rPr/>
        <w:t>service users about how to raise service issues as opposed to requesting a review of a decision</w:t>
      </w:r>
      <w:r>
        <w:rPr>
          <w:spacing w:val="1"/>
        </w:rPr>
        <w:t> </w:t>
      </w:r>
      <w:r>
        <w:rPr/>
        <w:t>reached</w:t>
      </w:r>
      <w:r>
        <w:rPr>
          <w:spacing w:val="-1"/>
        </w:rPr>
        <w:t> </w:t>
      </w:r>
      <w:r>
        <w:rPr/>
        <w:t>by</w:t>
      </w:r>
      <w:r>
        <w:rPr>
          <w:spacing w:val="-2"/>
        </w:rPr>
        <w:t> </w:t>
      </w:r>
      <w:r>
        <w:rPr/>
        <w:t>this</w:t>
      </w:r>
      <w:r>
        <w:rPr>
          <w:spacing w:val="-2"/>
        </w:rPr>
        <w:t> </w:t>
      </w:r>
      <w:r>
        <w:rPr/>
        <w:t>office.</w:t>
      </w:r>
    </w:p>
    <w:p>
      <w:pPr>
        <w:pStyle w:val="BodyText"/>
        <w:spacing w:before="5"/>
        <w:rPr>
          <w:sz w:val="27"/>
        </w:rPr>
      </w:pPr>
    </w:p>
    <w:p>
      <w:pPr>
        <w:pStyle w:val="BodyText"/>
        <w:spacing w:line="300" w:lineRule="auto"/>
        <w:ind w:left="212" w:right="1069"/>
        <w:jc w:val="both"/>
      </w:pPr>
      <w:r>
        <w:rPr/>
        <w:t>We try to act on what we learn quickly and to make sure this is shared. In the course of reviewing</w:t>
      </w:r>
      <w:r>
        <w:rPr>
          <w:spacing w:val="1"/>
        </w:rPr>
        <w:t> </w:t>
      </w:r>
      <w:r>
        <w:rPr/>
        <w:t>customer service complaints, individual instances of service failure are escalated to the senior</w:t>
      </w:r>
      <w:r>
        <w:rPr>
          <w:spacing w:val="1"/>
        </w:rPr>
        <w:t> </w:t>
      </w:r>
      <w:r>
        <w:rPr/>
        <w:t>management team, where necessary, and to the relevant staff and managers involved where</w:t>
      </w:r>
      <w:r>
        <w:rPr>
          <w:spacing w:val="1"/>
        </w:rPr>
        <w:t> </w:t>
      </w:r>
      <w:r>
        <w:rPr/>
        <w:t>appropriate.</w:t>
      </w:r>
    </w:p>
    <w:p>
      <w:pPr>
        <w:pStyle w:val="BodyText"/>
        <w:spacing w:before="6"/>
        <w:rPr>
          <w:sz w:val="27"/>
        </w:rPr>
      </w:pPr>
    </w:p>
    <w:p>
      <w:pPr>
        <w:pStyle w:val="BodyText"/>
        <w:spacing w:line="300" w:lineRule="auto"/>
        <w:ind w:left="212" w:right="1098"/>
        <w:jc w:val="both"/>
      </w:pPr>
      <w:r>
        <w:rPr/>
        <w:t>Appendix 1 provides a summary of service failures identified during 2016-17 including a note of the</w:t>
      </w:r>
      <w:r>
        <w:rPr>
          <w:spacing w:val="-59"/>
        </w:rPr>
        <w:t> </w:t>
      </w:r>
      <w:r>
        <w:rPr/>
        <w:t>action</w:t>
      </w:r>
      <w:r>
        <w:rPr>
          <w:spacing w:val="1"/>
        </w:rPr>
        <w:t> </w:t>
      </w:r>
      <w:r>
        <w:rPr/>
        <w:t>taken.</w:t>
      </w:r>
    </w:p>
    <w:p>
      <w:pPr>
        <w:spacing w:after="0" w:line="300" w:lineRule="auto"/>
        <w:jc w:val="both"/>
        <w:sectPr>
          <w:pgSz w:w="11910" w:h="16840"/>
          <w:pgMar w:header="0" w:footer="468" w:top="1040" w:bottom="740" w:left="920" w:right="60"/>
        </w:sectPr>
      </w:pPr>
    </w:p>
    <w:p>
      <w:pPr>
        <w:pStyle w:val="Heading1"/>
        <w:spacing w:before="69"/>
      </w:pPr>
      <w:r>
        <w:rPr/>
        <w:t>Appendix</w:t>
      </w:r>
      <w:r>
        <w:rPr>
          <w:spacing w:val="-2"/>
        </w:rPr>
        <w:t> </w:t>
      </w:r>
      <w:r>
        <w:rPr/>
        <w:t>1</w:t>
      </w:r>
    </w:p>
    <w:p>
      <w:pPr>
        <w:pStyle w:val="BodyText"/>
        <w:spacing w:before="2"/>
        <w:rPr>
          <w:rFonts w:ascii="Arial"/>
          <w:b/>
          <w:sz w:val="33"/>
        </w:rPr>
      </w:pPr>
    </w:p>
    <w:p>
      <w:pPr>
        <w:spacing w:before="0"/>
        <w:ind w:left="212" w:right="0" w:firstLine="0"/>
        <w:jc w:val="left"/>
        <w:rPr>
          <w:rFonts w:ascii="Arial"/>
          <w:b/>
          <w:sz w:val="22"/>
        </w:rPr>
      </w:pPr>
      <w:r>
        <w:rPr>
          <w:rFonts w:ascii="Arial"/>
          <w:b/>
          <w:sz w:val="22"/>
        </w:rPr>
        <w:t>Service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failures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z w:val="22"/>
        </w:rPr>
        <w:t>identified</w:t>
      </w:r>
      <w:r>
        <w:rPr>
          <w:rFonts w:ascii="Arial"/>
          <w:b/>
          <w:spacing w:val="-1"/>
          <w:sz w:val="22"/>
        </w:rPr>
        <w:t> </w:t>
      </w:r>
      <w:r>
        <w:rPr>
          <w:rFonts w:ascii="Arial"/>
          <w:b/>
          <w:sz w:val="22"/>
        </w:rPr>
        <w:t>through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customer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complaints</w:t>
      </w:r>
    </w:p>
    <w:p>
      <w:pPr>
        <w:pStyle w:val="BodyText"/>
        <w:spacing w:line="300" w:lineRule="auto" w:before="66"/>
        <w:ind w:left="212"/>
      </w:pPr>
      <w:r>
        <w:rPr/>
        <w:t>In</w:t>
      </w:r>
      <w:r>
        <w:rPr>
          <w:spacing w:val="52"/>
        </w:rPr>
        <w:t> </w:t>
      </w:r>
      <w:r>
        <w:rPr/>
        <w:t>all</w:t>
      </w:r>
      <w:r>
        <w:rPr>
          <w:spacing w:val="52"/>
        </w:rPr>
        <w:t> </w:t>
      </w:r>
      <w:r>
        <w:rPr/>
        <w:t>cases</w:t>
      </w:r>
      <w:r>
        <w:rPr>
          <w:spacing w:val="55"/>
        </w:rPr>
        <w:t> </w:t>
      </w:r>
      <w:r>
        <w:rPr/>
        <w:t>where</w:t>
      </w:r>
      <w:r>
        <w:rPr>
          <w:spacing w:val="53"/>
        </w:rPr>
        <w:t> </w:t>
      </w:r>
      <w:r>
        <w:rPr/>
        <w:t>our</w:t>
      </w:r>
      <w:r>
        <w:rPr>
          <w:spacing w:val="56"/>
        </w:rPr>
        <w:t> </w:t>
      </w:r>
      <w:r>
        <w:rPr/>
        <w:t>service</w:t>
      </w:r>
      <w:r>
        <w:rPr>
          <w:spacing w:val="54"/>
        </w:rPr>
        <w:t> </w:t>
      </w:r>
      <w:r>
        <w:rPr/>
        <w:t>was</w:t>
      </w:r>
      <w:r>
        <w:rPr>
          <w:spacing w:val="55"/>
        </w:rPr>
        <w:t> </w:t>
      </w:r>
      <w:r>
        <w:rPr/>
        <w:t>not</w:t>
      </w:r>
      <w:r>
        <w:rPr>
          <w:spacing w:val="54"/>
        </w:rPr>
        <w:t> </w:t>
      </w:r>
      <w:r>
        <w:rPr/>
        <w:t>up</w:t>
      </w:r>
      <w:r>
        <w:rPr>
          <w:spacing w:val="52"/>
        </w:rPr>
        <w:t> </w:t>
      </w:r>
      <w:r>
        <w:rPr/>
        <w:t>to</w:t>
      </w:r>
      <w:r>
        <w:rPr>
          <w:spacing w:val="53"/>
        </w:rPr>
        <w:t> </w:t>
      </w:r>
      <w:r>
        <w:rPr/>
        <w:t>the</w:t>
      </w:r>
      <w:r>
        <w:rPr>
          <w:spacing w:val="52"/>
        </w:rPr>
        <w:t> </w:t>
      </w:r>
      <w:r>
        <w:rPr/>
        <w:t>standards</w:t>
      </w:r>
      <w:r>
        <w:rPr>
          <w:spacing w:val="53"/>
        </w:rPr>
        <w:t> </w:t>
      </w:r>
      <w:r>
        <w:rPr/>
        <w:t>expected,</w:t>
      </w:r>
      <w:r>
        <w:rPr>
          <w:spacing w:val="54"/>
        </w:rPr>
        <w:t> </w:t>
      </w:r>
      <w:r>
        <w:rPr/>
        <w:t>we</w:t>
      </w:r>
      <w:r>
        <w:rPr>
          <w:spacing w:val="54"/>
        </w:rPr>
        <w:t> </w:t>
      </w:r>
      <w:r>
        <w:rPr/>
        <w:t>apologised</w:t>
      </w:r>
      <w:r>
        <w:rPr>
          <w:spacing w:val="53"/>
        </w:rPr>
        <w:t> </w:t>
      </w:r>
      <w:r>
        <w:rPr/>
        <w:t>to</w:t>
      </w:r>
      <w:r>
        <w:rPr>
          <w:spacing w:val="53"/>
        </w:rPr>
        <w:t> </w:t>
      </w:r>
      <w:r>
        <w:rPr/>
        <w:t>the</w:t>
      </w:r>
      <w:r>
        <w:rPr>
          <w:spacing w:val="-59"/>
        </w:rPr>
        <w:t> </w:t>
      </w:r>
      <w:r>
        <w:rPr/>
        <w:t>complainant and,</w:t>
      </w:r>
      <w:r>
        <w:rPr>
          <w:spacing w:val="2"/>
        </w:rPr>
        <w:t> </w:t>
      </w:r>
      <w:r>
        <w:rPr/>
        <w:t>where</w:t>
      </w:r>
      <w:r>
        <w:rPr>
          <w:spacing w:val="-3"/>
        </w:rPr>
        <w:t> </w:t>
      </w:r>
      <w:r>
        <w:rPr/>
        <w:t>possible,</w:t>
      </w:r>
      <w:r>
        <w:rPr>
          <w:spacing w:val="1"/>
        </w:rPr>
        <w:t> </w:t>
      </w:r>
      <w:r>
        <w:rPr/>
        <w:t>took action to</w:t>
      </w:r>
      <w:r>
        <w:rPr>
          <w:spacing w:val="-2"/>
        </w:rPr>
        <w:t> </w:t>
      </w:r>
      <w:r>
        <w:rPr/>
        <w:t>help</w:t>
      </w:r>
      <w:r>
        <w:rPr>
          <w:spacing w:val="-1"/>
        </w:rPr>
        <w:t> </w:t>
      </w:r>
      <w:r>
        <w:rPr/>
        <w:t>ensure</w:t>
      </w:r>
      <w:r>
        <w:rPr>
          <w:spacing w:val="1"/>
        </w:rPr>
        <w:t> </w:t>
      </w:r>
      <w:r>
        <w:rPr/>
        <w:t>no</w:t>
      </w:r>
      <w:r>
        <w:rPr>
          <w:spacing w:val="-3"/>
        </w:rPr>
        <w:t> </w:t>
      </w:r>
      <w:r>
        <w:rPr/>
        <w:t>reoccurrence.</w:t>
      </w:r>
    </w:p>
    <w:p>
      <w:pPr>
        <w:pStyle w:val="BodyText"/>
        <w:spacing w:before="5"/>
        <w:rPr>
          <w:sz w:val="27"/>
        </w:rPr>
      </w:pPr>
    </w:p>
    <w:p>
      <w:pPr>
        <w:spacing w:before="0"/>
        <w:ind w:left="212" w:right="0" w:firstLine="0"/>
        <w:jc w:val="left"/>
        <w:rPr>
          <w:rFonts w:ascii="Arial"/>
          <w:i/>
          <w:sz w:val="22"/>
        </w:rPr>
      </w:pPr>
      <w:r>
        <w:rPr>
          <w:rFonts w:ascii="Arial"/>
          <w:i/>
          <w:sz w:val="22"/>
        </w:rPr>
        <w:t>2016-17</w:t>
      </w:r>
    </w:p>
    <w:p>
      <w:pPr>
        <w:pStyle w:val="BodyText"/>
        <w:spacing w:before="9"/>
        <w:rPr>
          <w:rFonts w:ascii="Arial"/>
          <w:i/>
          <w:sz w:val="5"/>
        </w:r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7"/>
        <w:gridCol w:w="4962"/>
      </w:tblGrid>
      <w:tr>
        <w:trPr>
          <w:trHeight w:val="378" w:hRule="atLeast"/>
        </w:trPr>
        <w:tc>
          <w:tcPr>
            <w:tcW w:w="4787" w:type="dxa"/>
            <w:shd w:val="clear" w:color="auto" w:fill="D9D9D9"/>
          </w:tcPr>
          <w:p>
            <w:pPr>
              <w:pStyle w:val="TableParagraph"/>
              <w:spacing w:line="248" w:lineRule="exact"/>
              <w:ind w:left="92" w:right="85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Service</w:t>
            </w:r>
            <w:r>
              <w:rPr>
                <w:rFonts w:ascii="Arial"/>
                <w:b/>
                <w:spacing w:val="-3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failure</w:t>
            </w:r>
            <w:r>
              <w:rPr>
                <w:rFonts w:ascii="Arial"/>
                <w:b/>
                <w:spacing w:val="-4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identified</w:t>
            </w:r>
          </w:p>
        </w:tc>
        <w:tc>
          <w:tcPr>
            <w:tcW w:w="4962" w:type="dxa"/>
            <w:shd w:val="clear" w:color="auto" w:fill="D9D9D9"/>
          </w:tcPr>
          <w:p>
            <w:pPr>
              <w:pStyle w:val="TableParagraph"/>
              <w:spacing w:line="248" w:lineRule="exact"/>
              <w:ind w:left="96" w:right="83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What</w:t>
            </w:r>
            <w:r>
              <w:rPr>
                <w:rFonts w:ascii="Arial"/>
                <w:b/>
                <w:spacing w:val="-3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we</w:t>
            </w:r>
            <w:r>
              <w:rPr>
                <w:rFonts w:ascii="Arial"/>
                <w:b/>
                <w:spacing w:val="-1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did</w:t>
            </w:r>
            <w:r>
              <w:rPr>
                <w:rFonts w:ascii="Arial"/>
                <w:b/>
                <w:spacing w:val="-1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in</w:t>
            </w:r>
            <w:r>
              <w:rPr>
                <w:rFonts w:ascii="Arial"/>
                <w:b/>
                <w:spacing w:val="-1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response</w:t>
            </w:r>
          </w:p>
        </w:tc>
      </w:tr>
      <w:tr>
        <w:trPr>
          <w:trHeight w:val="5064" w:hRule="atLeast"/>
        </w:trPr>
        <w:tc>
          <w:tcPr>
            <w:tcW w:w="4787" w:type="dxa"/>
          </w:tcPr>
          <w:p>
            <w:pPr>
              <w:pStyle w:val="TableParagraph"/>
              <w:spacing w:line="300" w:lineRule="auto"/>
              <w:ind w:left="107" w:right="95"/>
              <w:jc w:val="both"/>
              <w:rPr>
                <w:sz w:val="22"/>
              </w:rPr>
            </w:pPr>
            <w:r>
              <w:rPr>
                <w:sz w:val="22"/>
              </w:rPr>
              <w:t>The complainant had provided details of her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dyslexia and other factors which affected her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ability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read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documents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start</w:t>
            </w:r>
            <w:r>
              <w:rPr>
                <w:spacing w:val="6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SPSO’s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process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when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submitted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complaint.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These difficulties were the reason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why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complainant,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62"/>
                <w:sz w:val="22"/>
              </w:rPr>
              <w:t> </w:t>
            </w:r>
            <w:r>
              <w:rPr>
                <w:sz w:val="22"/>
              </w:rPr>
              <w:t>our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process,</w:t>
            </w:r>
            <w:r>
              <w:rPr>
                <w:spacing w:val="42"/>
                <w:sz w:val="22"/>
              </w:rPr>
              <w:t> </w:t>
            </w:r>
            <w:r>
              <w:rPr>
                <w:sz w:val="22"/>
              </w:rPr>
              <w:t>had</w:t>
            </w:r>
            <w:r>
              <w:rPr>
                <w:spacing w:val="42"/>
                <w:sz w:val="22"/>
              </w:rPr>
              <w:t> </w:t>
            </w:r>
            <w:r>
              <w:rPr>
                <w:sz w:val="22"/>
              </w:rPr>
              <w:t>asked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her</w:t>
            </w:r>
            <w:r>
              <w:rPr>
                <w:spacing w:val="43"/>
                <w:sz w:val="22"/>
              </w:rPr>
              <w:t> </w:t>
            </w:r>
            <w:r>
              <w:rPr>
                <w:sz w:val="22"/>
              </w:rPr>
              <w:t>decision</w:t>
            </w:r>
            <w:r>
              <w:rPr>
                <w:spacing w:val="44"/>
                <w:sz w:val="22"/>
              </w:rPr>
              <w:t> </w:t>
            </w:r>
            <w:r>
              <w:rPr>
                <w:sz w:val="22"/>
              </w:rPr>
              <w:t>letter</w:t>
            </w:r>
            <w:r>
              <w:rPr>
                <w:spacing w:val="43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be read.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This did not happen, and we should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have acted on the information she provided 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start of the process and agreed with her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any reasonable adjustments we could put 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place.</w:t>
            </w:r>
          </w:p>
          <w:p>
            <w:pPr>
              <w:pStyle w:val="TableParagraph"/>
              <w:spacing w:line="300" w:lineRule="auto" w:before="158"/>
              <w:ind w:left="107" w:right="97"/>
              <w:jc w:val="both"/>
              <w:rPr>
                <w:sz w:val="22"/>
              </w:rPr>
            </w:pPr>
            <w:r>
              <w:rPr>
                <w:sz w:val="22"/>
              </w:rPr>
              <w:t>The complainant advised that this had affected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her ability to request a review of the decision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within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timescale.</w:t>
            </w:r>
          </w:p>
        </w:tc>
        <w:tc>
          <w:tcPr>
            <w:tcW w:w="4962" w:type="dxa"/>
          </w:tcPr>
          <w:p>
            <w:pPr>
              <w:pStyle w:val="TableParagraph"/>
              <w:spacing w:line="300" w:lineRule="auto"/>
              <w:ind w:right="424"/>
              <w:jc w:val="both"/>
              <w:rPr>
                <w:sz w:val="22"/>
              </w:rPr>
            </w:pPr>
            <w:r>
              <w:rPr>
                <w:sz w:val="22"/>
              </w:rPr>
              <w:t>We apologised to the complainant for the fact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that we did not read her decision letter to her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put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reasonable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adjustments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 place.</w:t>
            </w:r>
          </w:p>
          <w:p>
            <w:pPr>
              <w:pStyle w:val="TableParagraph"/>
              <w:spacing w:line="300" w:lineRule="auto" w:before="157"/>
              <w:ind w:right="57"/>
              <w:jc w:val="left"/>
              <w:rPr>
                <w:sz w:val="22"/>
              </w:rPr>
            </w:pPr>
            <w:r>
              <w:rPr>
                <w:sz w:val="22"/>
              </w:rPr>
              <w:t>We agreed to discuss flexibility with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timescale, should she choose to request 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review.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We fed back to our investigation teams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the need to identify any needs as soon 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possible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in the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complaint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assessment.</w:t>
            </w:r>
          </w:p>
        </w:tc>
      </w:tr>
      <w:tr>
        <w:trPr>
          <w:trHeight w:val="4116" w:hRule="atLeast"/>
        </w:trPr>
        <w:tc>
          <w:tcPr>
            <w:tcW w:w="4787" w:type="dxa"/>
          </w:tcPr>
          <w:p>
            <w:pPr>
              <w:pStyle w:val="TableParagraph"/>
              <w:spacing w:line="300" w:lineRule="auto"/>
              <w:ind w:left="107" w:right="418"/>
              <w:jc w:val="left"/>
              <w:rPr>
                <w:sz w:val="22"/>
              </w:rPr>
            </w:pPr>
            <w:r>
              <w:rPr>
                <w:sz w:val="22"/>
              </w:rPr>
              <w:t>The language used to explain our process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made the complainant feel that matters had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been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(or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would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be)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excluded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pre-judged.</w:t>
            </w:r>
          </w:p>
        </w:tc>
        <w:tc>
          <w:tcPr>
            <w:tcW w:w="4962" w:type="dxa"/>
          </w:tcPr>
          <w:p>
            <w:pPr>
              <w:pStyle w:val="TableParagraph"/>
              <w:spacing w:line="300" w:lineRule="auto"/>
              <w:ind w:right="92"/>
              <w:jc w:val="both"/>
              <w:rPr>
                <w:sz w:val="22"/>
              </w:rPr>
            </w:pPr>
            <w:r>
              <w:rPr>
                <w:sz w:val="22"/>
              </w:rPr>
              <w:t>We apologised for our use of language, and for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fact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not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identify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issues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highlighted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ICCR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our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own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earlier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investigation of our customer service complaints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process.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Additionally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apologised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inconvenience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this caused 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complainant.</w:t>
            </w:r>
          </w:p>
          <w:p>
            <w:pPr>
              <w:pStyle w:val="TableParagraph"/>
              <w:spacing w:line="300" w:lineRule="auto" w:before="157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Finally,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apologised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our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delay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implementing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ICCR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recommendation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relation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complaint,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specifically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recommendation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apologise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6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complainant, and offered a full apology to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individual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as requested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 ICCR.</w:t>
            </w:r>
          </w:p>
        </w:tc>
      </w:tr>
      <w:tr>
        <w:trPr>
          <w:trHeight w:val="2373" w:hRule="atLeast"/>
        </w:trPr>
        <w:tc>
          <w:tcPr>
            <w:tcW w:w="4787" w:type="dxa"/>
          </w:tcPr>
          <w:p>
            <w:pPr>
              <w:pStyle w:val="TableParagraph"/>
              <w:spacing w:line="300" w:lineRule="auto"/>
              <w:ind w:left="107" w:right="93"/>
              <w:jc w:val="both"/>
              <w:rPr>
                <w:sz w:val="22"/>
              </w:rPr>
            </w:pPr>
            <w:r>
              <w:rPr>
                <w:sz w:val="22"/>
              </w:rPr>
              <w:t>We issued a letter from a member of staff very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close to the date that member of staff was due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leave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organisation,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but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invited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customer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call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them,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even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though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employee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would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already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have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left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SPSO’s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employ by the</w:t>
            </w:r>
            <w:r>
              <w:rPr>
                <w:spacing w:val="61"/>
                <w:sz w:val="22"/>
              </w:rPr>
              <w:t> </w:t>
            </w:r>
            <w:r>
              <w:rPr>
                <w:sz w:val="22"/>
              </w:rPr>
              <w:t>time the complainant received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it.</w:t>
            </w:r>
          </w:p>
        </w:tc>
        <w:tc>
          <w:tcPr>
            <w:tcW w:w="4962" w:type="dxa"/>
          </w:tcPr>
          <w:p>
            <w:pPr>
              <w:pStyle w:val="TableParagraph"/>
              <w:spacing w:line="300" w:lineRule="auto"/>
              <w:ind w:right="92"/>
              <w:jc w:val="both"/>
              <w:rPr>
                <w:sz w:val="22"/>
              </w:rPr>
            </w:pPr>
            <w:r>
              <w:rPr>
                <w:sz w:val="22"/>
              </w:rPr>
              <w:t>We agreed that this was poor customer service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meant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complainant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had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lost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opportunity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fuller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discussion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with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Complaints Reviewer who had originally worked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case.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upheld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complaint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discussed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with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complainant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what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further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action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he wanted us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take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on his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complaint.</w:t>
            </w:r>
          </w:p>
        </w:tc>
      </w:tr>
      <w:tr>
        <w:trPr>
          <w:trHeight w:val="316" w:hRule="atLeast"/>
        </w:trPr>
        <w:tc>
          <w:tcPr>
            <w:tcW w:w="4787" w:type="dxa"/>
          </w:tcPr>
          <w:p>
            <w:pPr>
              <w:pStyle w:val="TableParagraph"/>
              <w:spacing w:line="250" w:lineRule="exact"/>
              <w:ind w:left="93" w:right="85"/>
              <w:rPr>
                <w:sz w:val="22"/>
              </w:rPr>
            </w:pPr>
            <w:r>
              <w:rPr>
                <w:sz w:val="22"/>
              </w:rPr>
              <w:t>We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did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not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treat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31"/>
                <w:sz w:val="22"/>
              </w:rPr>
              <w:t> </w:t>
            </w:r>
            <w:r>
              <w:rPr>
                <w:sz w:val="22"/>
              </w:rPr>
              <w:t>service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complaint</w:t>
            </w:r>
            <w:r>
              <w:rPr>
                <w:spacing w:val="32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32"/>
                <w:sz w:val="22"/>
              </w:rPr>
              <w:t> </w:t>
            </w:r>
            <w:r>
              <w:rPr>
                <w:sz w:val="22"/>
              </w:rPr>
              <w:t>such</w:t>
            </w:r>
          </w:p>
        </w:tc>
        <w:tc>
          <w:tcPr>
            <w:tcW w:w="4962" w:type="dxa"/>
          </w:tcPr>
          <w:p>
            <w:pPr>
              <w:pStyle w:val="TableParagraph"/>
              <w:spacing w:line="250" w:lineRule="exact"/>
              <w:ind w:left="96" w:right="84"/>
              <w:rPr>
                <w:sz w:val="22"/>
              </w:rPr>
            </w:pPr>
            <w:r>
              <w:rPr>
                <w:sz w:val="22"/>
              </w:rPr>
              <w:t>We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upheld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this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complaint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apologised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the</w:t>
            </w:r>
          </w:p>
        </w:tc>
      </w:tr>
    </w:tbl>
    <w:p>
      <w:pPr>
        <w:spacing w:after="0" w:line="250" w:lineRule="exact"/>
        <w:rPr>
          <w:sz w:val="22"/>
        </w:rPr>
        <w:sectPr>
          <w:pgSz w:w="11910" w:h="16840"/>
          <w:pgMar w:header="0" w:footer="468" w:top="1040" w:bottom="740" w:left="920" w:right="60"/>
        </w:sect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7"/>
        <w:gridCol w:w="4962"/>
      </w:tblGrid>
      <w:tr>
        <w:trPr>
          <w:trHeight w:val="381" w:hRule="atLeast"/>
        </w:trPr>
        <w:tc>
          <w:tcPr>
            <w:tcW w:w="4787" w:type="dxa"/>
            <w:shd w:val="clear" w:color="auto" w:fill="D9D9D9"/>
          </w:tcPr>
          <w:p>
            <w:pPr>
              <w:pStyle w:val="TableParagraph"/>
              <w:spacing w:line="245" w:lineRule="exact"/>
              <w:ind w:left="1121"/>
              <w:jc w:val="left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Service</w:t>
            </w:r>
            <w:r>
              <w:rPr>
                <w:rFonts w:ascii="Arial"/>
                <w:b/>
                <w:spacing w:val="-3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failure</w:t>
            </w:r>
            <w:r>
              <w:rPr>
                <w:rFonts w:ascii="Arial"/>
                <w:b/>
                <w:spacing w:val="-4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identified</w:t>
            </w:r>
          </w:p>
        </w:tc>
        <w:tc>
          <w:tcPr>
            <w:tcW w:w="4962" w:type="dxa"/>
            <w:shd w:val="clear" w:color="auto" w:fill="D9D9D9"/>
          </w:tcPr>
          <w:p>
            <w:pPr>
              <w:pStyle w:val="TableParagraph"/>
              <w:spacing w:line="245" w:lineRule="exact"/>
              <w:ind w:left="1192"/>
              <w:jc w:val="left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What</w:t>
            </w:r>
            <w:r>
              <w:rPr>
                <w:rFonts w:ascii="Arial"/>
                <w:b/>
                <w:spacing w:val="-3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we</w:t>
            </w:r>
            <w:r>
              <w:rPr>
                <w:rFonts w:ascii="Arial"/>
                <w:b/>
                <w:spacing w:val="-1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did</w:t>
            </w:r>
            <w:r>
              <w:rPr>
                <w:rFonts w:ascii="Arial"/>
                <w:b/>
                <w:spacing w:val="-1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in</w:t>
            </w:r>
            <w:r>
              <w:rPr>
                <w:rFonts w:ascii="Arial"/>
                <w:b/>
                <w:spacing w:val="-1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response</w:t>
            </w:r>
          </w:p>
        </w:tc>
      </w:tr>
      <w:tr>
        <w:trPr>
          <w:trHeight w:val="1108" w:hRule="atLeast"/>
        </w:trPr>
        <w:tc>
          <w:tcPr>
            <w:tcW w:w="4787" w:type="dxa"/>
          </w:tcPr>
          <w:p>
            <w:pPr>
              <w:pStyle w:val="TableParagraph"/>
              <w:spacing w:line="300" w:lineRule="auto"/>
              <w:ind w:left="107" w:right="98"/>
              <w:jc w:val="both"/>
              <w:rPr>
                <w:sz w:val="22"/>
              </w:rPr>
            </w:pPr>
            <w:r>
              <w:rPr>
                <w:sz w:val="22"/>
              </w:rPr>
              <w:t>immediately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delay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approximately two weeks in the complainant’s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request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being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passed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 correct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process.</w:t>
            </w:r>
          </w:p>
        </w:tc>
        <w:tc>
          <w:tcPr>
            <w:tcW w:w="4962" w:type="dxa"/>
          </w:tcPr>
          <w:p>
            <w:pPr>
              <w:pStyle w:val="TableParagraph"/>
              <w:spacing w:line="245" w:lineRule="exact"/>
              <w:jc w:val="left"/>
              <w:rPr>
                <w:sz w:val="22"/>
              </w:rPr>
            </w:pPr>
            <w:r>
              <w:rPr>
                <w:sz w:val="22"/>
              </w:rPr>
              <w:t>complainant.</w:t>
            </w:r>
          </w:p>
        </w:tc>
      </w:tr>
      <w:tr>
        <w:trPr>
          <w:trHeight w:val="3321" w:hRule="atLeast"/>
        </w:trPr>
        <w:tc>
          <w:tcPr>
            <w:tcW w:w="4787" w:type="dxa"/>
          </w:tcPr>
          <w:p>
            <w:pPr>
              <w:pStyle w:val="TableParagraph"/>
              <w:spacing w:line="300" w:lineRule="auto"/>
              <w:ind w:left="107" w:right="94"/>
              <w:jc w:val="both"/>
              <w:rPr>
                <w:sz w:val="22"/>
              </w:rPr>
            </w:pPr>
            <w:r>
              <w:rPr>
                <w:sz w:val="22"/>
              </w:rPr>
              <w:t>A customer told us ‘…my completed Service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Complaint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form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which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emailed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four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different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recipients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SPSO,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not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responded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more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than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ten</w:t>
            </w:r>
            <w:r>
              <w:rPr>
                <w:spacing w:val="19"/>
                <w:sz w:val="22"/>
              </w:rPr>
              <w:t> </w:t>
            </w:r>
            <w:r>
              <w:rPr>
                <w:sz w:val="22"/>
              </w:rPr>
              <w:t>working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days;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it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received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response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only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after</w:t>
            </w:r>
            <w:r>
              <w:rPr>
                <w:spacing w:val="62"/>
                <w:sz w:val="22"/>
              </w:rPr>
              <w:t> </w:t>
            </w:r>
            <w:r>
              <w:rPr>
                <w:sz w:val="22"/>
              </w:rPr>
              <w:t>further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contact from myself. Supposedly all recipients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forwarded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complaint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wrong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person;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a person that seemingly decided to take no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action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rectify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 error.’</w:t>
            </w:r>
          </w:p>
        </w:tc>
        <w:tc>
          <w:tcPr>
            <w:tcW w:w="4962" w:type="dxa"/>
          </w:tcPr>
          <w:p>
            <w:pPr>
              <w:pStyle w:val="TableParagraph"/>
              <w:spacing w:line="300" w:lineRule="auto"/>
              <w:ind w:right="93"/>
              <w:jc w:val="both"/>
              <w:rPr>
                <w:sz w:val="22"/>
              </w:rPr>
            </w:pPr>
            <w:r>
              <w:rPr>
                <w:sz w:val="22"/>
              </w:rPr>
              <w:t>We realised this mistake only when we received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 follow-up email from the complainant.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At that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point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apologised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considered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complaints straight away at Stage 1. Inevitably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this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had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caused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complainant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additional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frustration,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committed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reminding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colleagues that customer complaints should be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dealt with by them and their manager at Stage 1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 passed to the Executive PA if</w:t>
            </w:r>
            <w:r>
              <w:rPr>
                <w:spacing w:val="61"/>
                <w:sz w:val="22"/>
              </w:rPr>
              <w:t> </w:t>
            </w:r>
            <w:r>
              <w:rPr>
                <w:sz w:val="22"/>
              </w:rPr>
              <w:t>it is at Stage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2.</w:t>
            </w:r>
          </w:p>
        </w:tc>
      </w:tr>
      <w:tr>
        <w:trPr>
          <w:trHeight w:val="2373" w:hRule="atLeast"/>
        </w:trPr>
        <w:tc>
          <w:tcPr>
            <w:tcW w:w="4787" w:type="dxa"/>
          </w:tcPr>
          <w:p>
            <w:pPr>
              <w:pStyle w:val="TableParagraph"/>
              <w:spacing w:line="300" w:lineRule="auto"/>
              <w:ind w:left="107" w:right="95"/>
              <w:jc w:val="both"/>
              <w:rPr>
                <w:sz w:val="22"/>
              </w:rPr>
            </w:pPr>
            <w:r>
              <w:rPr>
                <w:sz w:val="22"/>
              </w:rPr>
              <w:t>We told a complainant that two aspects of their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complaint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were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review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process,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whereas they were about communication 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should have been taken through the customer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service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complaint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process.</w:t>
            </w:r>
          </w:p>
        </w:tc>
        <w:tc>
          <w:tcPr>
            <w:tcW w:w="4962" w:type="dxa"/>
          </w:tcPr>
          <w:p>
            <w:pPr>
              <w:pStyle w:val="TableParagraph"/>
              <w:spacing w:line="300" w:lineRule="auto"/>
              <w:ind w:right="93"/>
              <w:jc w:val="both"/>
              <w:rPr>
                <w:sz w:val="22"/>
              </w:rPr>
            </w:pPr>
            <w:r>
              <w:rPr>
                <w:sz w:val="22"/>
              </w:rPr>
              <w:t>We apologised to the complainant for this failing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again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committed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reminding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colleagues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that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doubt,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correspondence to both the Executive Casework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Officer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Head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Communications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Engagement to ensure that it is handled under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correct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process.</w:t>
            </w:r>
          </w:p>
        </w:tc>
      </w:tr>
      <w:tr>
        <w:trPr>
          <w:trHeight w:val="5064" w:hRule="atLeast"/>
        </w:trPr>
        <w:tc>
          <w:tcPr>
            <w:tcW w:w="4787" w:type="dxa"/>
          </w:tcPr>
          <w:p>
            <w:pPr>
              <w:pStyle w:val="TableParagraph"/>
              <w:spacing w:line="300" w:lineRule="auto"/>
              <w:ind w:left="107" w:right="97"/>
              <w:jc w:val="both"/>
              <w:rPr>
                <w:sz w:val="22"/>
              </w:rPr>
            </w:pP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customer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complained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tried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contact a Complaints Reviewer a number 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times but was unable to speak with him.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had sent emails / letters but not received 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response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these.</w:t>
            </w:r>
          </w:p>
        </w:tc>
        <w:tc>
          <w:tcPr>
            <w:tcW w:w="4962" w:type="dxa"/>
          </w:tcPr>
          <w:p>
            <w:pPr>
              <w:pStyle w:val="TableParagraph"/>
              <w:spacing w:line="300" w:lineRule="auto"/>
              <w:ind w:right="93"/>
              <w:jc w:val="both"/>
              <w:rPr>
                <w:sz w:val="22"/>
              </w:rPr>
            </w:pPr>
            <w:r>
              <w:rPr>
                <w:sz w:val="22"/>
              </w:rPr>
              <w:t>It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transpired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some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relevant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correspondence sent by the customer by email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had been routed to the Complaint Reviewer’s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‘junk’ email folder.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team manager made 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point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writing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 all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staff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remind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regularly check their ‘junk’ mailbox, in case any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complaint correspondence goes in there instead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 inbox.</w:t>
            </w:r>
          </w:p>
          <w:p>
            <w:pPr>
              <w:pStyle w:val="TableParagraph"/>
              <w:spacing w:line="300" w:lineRule="auto" w:before="153"/>
              <w:ind w:right="93"/>
              <w:jc w:val="both"/>
              <w:rPr>
                <w:sz w:val="22"/>
              </w:rPr>
            </w:pP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Complaints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Reviewer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contacted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customer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acknowledged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there</w:t>
            </w:r>
            <w:r>
              <w:rPr>
                <w:spacing w:val="61"/>
                <w:sz w:val="22"/>
              </w:rPr>
              <w:t> </w:t>
            </w:r>
            <w:r>
              <w:rPr>
                <w:sz w:val="22"/>
              </w:rPr>
              <w:t>had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been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failure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respond</w:t>
            </w:r>
            <w:r>
              <w:rPr>
                <w:spacing w:val="6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61"/>
                <w:sz w:val="22"/>
              </w:rPr>
              <w:t> </w:t>
            </w:r>
            <w:r>
              <w:rPr>
                <w:sz w:val="22"/>
              </w:rPr>
              <w:t>correspondence.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acknowledged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our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handling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customer’s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correspondence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did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not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meet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our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service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standards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apologised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these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failings.</w:t>
            </w:r>
          </w:p>
        </w:tc>
      </w:tr>
      <w:tr>
        <w:trPr>
          <w:trHeight w:val="2058" w:hRule="atLeast"/>
        </w:trPr>
        <w:tc>
          <w:tcPr>
            <w:tcW w:w="4787" w:type="dxa"/>
          </w:tcPr>
          <w:p>
            <w:pPr>
              <w:pStyle w:val="TableParagraph"/>
              <w:spacing w:line="300" w:lineRule="auto"/>
              <w:ind w:left="107" w:right="95"/>
              <w:jc w:val="both"/>
              <w:rPr>
                <w:sz w:val="22"/>
              </w:rPr>
            </w:pPr>
            <w:r>
              <w:rPr>
                <w:sz w:val="22"/>
              </w:rPr>
              <w:t>The customer was unhappy with the time we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had taken to decide that her case should be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closed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(180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days).</w:t>
            </w:r>
          </w:p>
        </w:tc>
        <w:tc>
          <w:tcPr>
            <w:tcW w:w="4962" w:type="dxa"/>
          </w:tcPr>
          <w:p>
            <w:pPr>
              <w:pStyle w:val="TableParagraph"/>
              <w:spacing w:line="300" w:lineRule="auto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The Complaints Reviewer explained the reason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that it had taken until this time to decide on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complaint,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and apologised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customer.</w:t>
            </w:r>
          </w:p>
          <w:p>
            <w:pPr>
              <w:pStyle w:val="TableParagraph"/>
              <w:spacing w:line="297" w:lineRule="auto" w:before="154"/>
              <w:ind w:right="96"/>
              <w:jc w:val="both"/>
              <w:rPr>
                <w:sz w:val="22"/>
              </w:rPr>
            </w:pPr>
            <w:r>
              <w:rPr>
                <w:sz w:val="22"/>
              </w:rPr>
              <w:t>While there was a delay in reaching the decision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104"/>
                <w:sz w:val="22"/>
              </w:rPr>
              <w:t> </w:t>
            </w:r>
            <w:r>
              <w:rPr>
                <w:sz w:val="22"/>
              </w:rPr>
              <w:t>this</w:t>
            </w:r>
            <w:r>
              <w:rPr>
                <w:spacing w:val="105"/>
                <w:sz w:val="22"/>
              </w:rPr>
              <w:t> </w:t>
            </w:r>
            <w:r>
              <w:rPr>
                <w:sz w:val="22"/>
              </w:rPr>
              <w:t>case,</w:t>
            </w:r>
            <w:r>
              <w:rPr>
                <w:spacing w:val="103"/>
                <w:sz w:val="22"/>
              </w:rPr>
              <w:t> </w:t>
            </w:r>
            <w:r>
              <w:rPr>
                <w:sz w:val="22"/>
              </w:rPr>
              <w:t>this</w:t>
            </w:r>
            <w:r>
              <w:rPr>
                <w:spacing w:val="105"/>
                <w:sz w:val="22"/>
              </w:rPr>
              <w:t> </w:t>
            </w:r>
            <w:r>
              <w:rPr>
                <w:sz w:val="22"/>
              </w:rPr>
              <w:t>was</w:t>
            </w:r>
            <w:r>
              <w:rPr>
                <w:spacing w:val="105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105"/>
                <w:sz w:val="22"/>
              </w:rPr>
              <w:t> </w:t>
            </w:r>
            <w:r>
              <w:rPr>
                <w:sz w:val="22"/>
              </w:rPr>
              <w:t>part</w:t>
            </w:r>
            <w:r>
              <w:rPr>
                <w:spacing w:val="106"/>
                <w:sz w:val="22"/>
              </w:rPr>
              <w:t> </w:t>
            </w:r>
            <w:r>
              <w:rPr>
                <w:sz w:val="22"/>
              </w:rPr>
              <w:t>unavoidable.</w:t>
            </w:r>
          </w:p>
          <w:p>
            <w:pPr>
              <w:pStyle w:val="TableParagraph"/>
              <w:spacing w:before="4"/>
              <w:jc w:val="both"/>
              <w:rPr>
                <w:sz w:val="22"/>
              </w:rPr>
            </w:pPr>
            <w:r>
              <w:rPr>
                <w:sz w:val="22"/>
              </w:rPr>
              <w:t>Generally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staff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have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been</w:t>
            </w:r>
            <w:r>
              <w:rPr>
                <w:spacing w:val="12"/>
                <w:sz w:val="22"/>
              </w:rPr>
              <w:t> </w:t>
            </w:r>
            <w:r>
              <w:rPr>
                <w:sz w:val="22"/>
              </w:rPr>
              <w:t>reminded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need</w:t>
            </w:r>
          </w:p>
        </w:tc>
      </w:tr>
    </w:tbl>
    <w:p>
      <w:pPr>
        <w:spacing w:after="0"/>
        <w:jc w:val="both"/>
        <w:rPr>
          <w:sz w:val="22"/>
        </w:rPr>
        <w:sectPr>
          <w:pgSz w:w="11910" w:h="16840"/>
          <w:pgMar w:header="0" w:footer="468" w:top="1120" w:bottom="660" w:left="920" w:right="60"/>
        </w:sect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7"/>
        <w:gridCol w:w="4962"/>
      </w:tblGrid>
      <w:tr>
        <w:trPr>
          <w:trHeight w:val="381" w:hRule="atLeast"/>
        </w:trPr>
        <w:tc>
          <w:tcPr>
            <w:tcW w:w="4787" w:type="dxa"/>
            <w:shd w:val="clear" w:color="auto" w:fill="D9D9D9"/>
          </w:tcPr>
          <w:p>
            <w:pPr>
              <w:pStyle w:val="TableParagraph"/>
              <w:spacing w:line="245" w:lineRule="exact"/>
              <w:ind w:left="1121"/>
              <w:jc w:val="left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Service</w:t>
            </w:r>
            <w:r>
              <w:rPr>
                <w:rFonts w:ascii="Arial"/>
                <w:b/>
                <w:spacing w:val="-3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failure</w:t>
            </w:r>
            <w:r>
              <w:rPr>
                <w:rFonts w:ascii="Arial"/>
                <w:b/>
                <w:spacing w:val="-4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identified</w:t>
            </w:r>
          </w:p>
        </w:tc>
        <w:tc>
          <w:tcPr>
            <w:tcW w:w="4962" w:type="dxa"/>
            <w:shd w:val="clear" w:color="auto" w:fill="D9D9D9"/>
          </w:tcPr>
          <w:p>
            <w:pPr>
              <w:pStyle w:val="TableParagraph"/>
              <w:spacing w:line="245" w:lineRule="exact"/>
              <w:ind w:left="1192"/>
              <w:jc w:val="left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What</w:t>
            </w:r>
            <w:r>
              <w:rPr>
                <w:rFonts w:ascii="Arial"/>
                <w:b/>
                <w:spacing w:val="-3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we</w:t>
            </w:r>
            <w:r>
              <w:rPr>
                <w:rFonts w:ascii="Arial"/>
                <w:b/>
                <w:spacing w:val="-1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did</w:t>
            </w:r>
            <w:r>
              <w:rPr>
                <w:rFonts w:ascii="Arial"/>
                <w:b/>
                <w:spacing w:val="-1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in</w:t>
            </w:r>
            <w:r>
              <w:rPr>
                <w:rFonts w:ascii="Arial"/>
                <w:b/>
                <w:spacing w:val="-1"/>
                <w:sz w:val="22"/>
              </w:rPr>
              <w:t> </w:t>
            </w:r>
            <w:r>
              <w:rPr>
                <w:rFonts w:ascii="Arial"/>
                <w:b/>
                <w:sz w:val="22"/>
              </w:rPr>
              <w:t>response</w:t>
            </w:r>
          </w:p>
        </w:tc>
      </w:tr>
      <w:tr>
        <w:trPr>
          <w:trHeight w:val="792" w:hRule="atLeast"/>
        </w:trPr>
        <w:tc>
          <w:tcPr>
            <w:tcW w:w="4787" w:type="dxa"/>
          </w:tcPr>
          <w:p>
            <w:pPr>
              <w:pStyle w:val="TableParagraph"/>
              <w:ind w:left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4962" w:type="dxa"/>
          </w:tcPr>
          <w:p>
            <w:pPr>
              <w:pStyle w:val="TableParagraph"/>
              <w:spacing w:line="300" w:lineRule="auto"/>
              <w:ind w:right="57"/>
              <w:jc w:val="left"/>
              <w:rPr>
                <w:sz w:val="22"/>
              </w:rPr>
            </w:pP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keep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customers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updated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throughout</w:t>
            </w:r>
            <w:r>
              <w:rPr>
                <w:spacing w:val="6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SPSO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process.</w:t>
            </w:r>
          </w:p>
        </w:tc>
      </w:tr>
      <w:tr>
        <w:trPr>
          <w:trHeight w:val="5064" w:hRule="atLeast"/>
        </w:trPr>
        <w:tc>
          <w:tcPr>
            <w:tcW w:w="4787" w:type="dxa"/>
          </w:tcPr>
          <w:p>
            <w:pPr>
              <w:pStyle w:val="TableParagraph"/>
              <w:spacing w:line="300" w:lineRule="auto"/>
              <w:ind w:left="107" w:right="96"/>
              <w:jc w:val="left"/>
              <w:rPr>
                <w:sz w:val="22"/>
              </w:rPr>
            </w:pPr>
            <w:r>
              <w:rPr>
                <w:sz w:val="22"/>
              </w:rPr>
              <w:t>There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was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delay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26"/>
                <w:sz w:val="22"/>
              </w:rPr>
              <w:t> </w:t>
            </w:r>
            <w:r>
              <w:rPr>
                <w:sz w:val="22"/>
              </w:rPr>
              <w:t>responding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initial</w:t>
            </w:r>
            <w:r>
              <w:rPr>
                <w:spacing w:val="-58"/>
                <w:sz w:val="22"/>
              </w:rPr>
              <w:t> </w:t>
            </w:r>
            <w:r>
              <w:rPr>
                <w:sz w:val="22"/>
              </w:rPr>
              <w:t>customer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complaint.</w:t>
            </w:r>
          </w:p>
        </w:tc>
        <w:tc>
          <w:tcPr>
            <w:tcW w:w="4962" w:type="dxa"/>
          </w:tcPr>
          <w:p>
            <w:pPr>
              <w:pStyle w:val="TableParagraph"/>
              <w:spacing w:line="300" w:lineRule="auto"/>
              <w:ind w:right="93"/>
              <w:jc w:val="both"/>
              <w:rPr>
                <w:sz w:val="22"/>
              </w:rPr>
            </w:pPr>
            <w:r>
              <w:rPr>
                <w:sz w:val="22"/>
              </w:rPr>
              <w:t>The Complaints Reviewer, the Team Manager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Executive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Casework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Officer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had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all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previously apologised for the delay, which was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avoidable.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complaint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was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upheld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this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basis.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As a result of this failing we reminded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relevant staff of the correct process for handling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customer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service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complaints,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minimise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likelihood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this happening again.</w:t>
            </w:r>
          </w:p>
          <w:p>
            <w:pPr>
              <w:pStyle w:val="TableParagraph"/>
              <w:spacing w:line="300" w:lineRule="auto" w:before="152"/>
              <w:ind w:right="94"/>
              <w:jc w:val="both"/>
              <w:rPr>
                <w:sz w:val="22"/>
              </w:rPr>
            </w:pPr>
            <w:r>
              <w:rPr>
                <w:sz w:val="22"/>
              </w:rPr>
              <w:t>The learning</w:t>
            </w:r>
            <w:r>
              <w:rPr>
                <w:spacing w:val="61"/>
                <w:sz w:val="22"/>
              </w:rPr>
              <w:t> </w:t>
            </w:r>
            <w:r>
              <w:rPr>
                <w:sz w:val="22"/>
              </w:rPr>
              <w:t>in this case stems from the failure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properly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apply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customer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service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complaints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procedure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requirements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when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original complaint was received.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We will work to</w:t>
            </w:r>
            <w:r>
              <w:rPr>
                <w:spacing w:val="-59"/>
                <w:sz w:val="22"/>
              </w:rPr>
              <w:t> </w:t>
            </w:r>
            <w:r>
              <w:rPr>
                <w:sz w:val="22"/>
              </w:rPr>
              <w:t>raise staff awareness of the requirements of the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customer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service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complaints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process</w:t>
            </w:r>
            <w:r>
              <w:rPr>
                <w:spacing w:val="61"/>
                <w:sz w:val="22"/>
              </w:rPr>
              <w:t> </w:t>
            </w:r>
            <w:r>
              <w:rPr>
                <w:sz w:val="22"/>
              </w:rPr>
              <w:t>through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year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2016-17</w:t>
            </w:r>
          </w:p>
        </w:tc>
      </w:tr>
    </w:tbl>
    <w:sectPr>
      <w:pgSz w:w="11910" w:h="16840"/>
      <w:pgMar w:header="0" w:footer="468" w:top="1120" w:bottom="660" w:left="920" w:right="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2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6.130005pt;margin-top:803.497559pt;width:46.1pt;height:11pt;mso-position-horizontal-relative:page;mso-position-vertical-relative:page;z-index:-15949824" type="#_x0000_t202" filled="false" stroked="false">
          <v:textbox inset="0,0,0,0">
            <w:txbxContent>
              <w:p>
                <w:pPr>
                  <w:spacing w:before="15"/>
                  <w:ind w:left="20" w:right="0" w:firstLine="0"/>
                  <w:jc w:val="left"/>
                  <w:rPr>
                    <w:rFonts w:ascii="Arial"/>
                    <w:b/>
                    <w:i/>
                    <w:sz w:val="16"/>
                  </w:rPr>
                </w:pPr>
                <w:r>
                  <w:rPr>
                    <w:rFonts w:ascii="Arial"/>
                    <w:i/>
                    <w:sz w:val="16"/>
                  </w:rPr>
                  <w:t>Page</w:t>
                </w:r>
                <w:r>
                  <w:rPr>
                    <w:rFonts w:ascii="Arial"/>
                    <w:i/>
                    <w:spacing w:val="-1"/>
                    <w:sz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i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/>
                    <w:i/>
                    <w:sz w:val="16"/>
                  </w:rPr>
                  <w:t>of</w:t>
                </w:r>
                <w:r>
                  <w:rPr>
                    <w:rFonts w:ascii="Arial"/>
                    <w:i/>
                    <w:spacing w:val="2"/>
                    <w:sz w:val="16"/>
                  </w:rPr>
                  <w:t> </w:t>
                </w:r>
                <w:r>
                  <w:rPr>
                    <w:rFonts w:ascii="Arial"/>
                    <w:b/>
                    <w:i/>
                    <w:sz w:val="16"/>
                  </w:rPr>
                  <w:t>7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*"/>
      <w:lvlJc w:val="left"/>
      <w:pPr>
        <w:ind w:left="212" w:hanging="161"/>
      </w:pPr>
      <w:rPr>
        <w:rFonts w:hint="default" w:ascii="Arial MT" w:hAnsi="Arial MT" w:eastAsia="Arial MT" w:cs="Arial MT"/>
        <w:color w:val="FF000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"/>
      <w:lvlJc w:val="left"/>
      <w:pPr>
        <w:ind w:left="933" w:hanging="360"/>
      </w:pPr>
      <w:rPr>
        <w:rFonts w:hint="default" w:ascii="Symbol" w:hAnsi="Symbol" w:eastAsia="Symbol" w:cs="Symbol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49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59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6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78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88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97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707" w:hanging="36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779" w:hanging="567"/>
      </w:pPr>
      <w:rPr>
        <w:rFonts w:hint="default" w:ascii="Symbol" w:hAnsi="Symbol" w:eastAsia="Symbol" w:cs="Symbol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94" w:hanging="56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09" w:hanging="5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23" w:hanging="5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38" w:hanging="5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853" w:hanging="5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867" w:hanging="5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882" w:hanging="5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897" w:hanging="567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212"/>
      <w:outlineLvl w:val="1"/>
    </w:pPr>
    <w:rPr>
      <w:rFonts w:ascii="Arial" w:hAnsi="Arial" w:eastAsia="Arial" w:cs="Arial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"/>
      <w:ind w:left="779" w:hanging="567"/>
      <w:jc w:val="both"/>
    </w:pPr>
    <w:rPr>
      <w:rFonts w:ascii="Arial MT" w:hAnsi="Arial MT" w:eastAsia="Arial MT" w:cs="Arial MT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109"/>
      <w:jc w:val="center"/>
    </w:pPr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footer" Target="footer1.xml"/><Relationship Id="rId7" Type="http://schemas.openxmlformats.org/officeDocument/2006/relationships/image" Target="media/image2.png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N300534</dc:creator>
  <dc:title>2016-17 annual customer complaints report</dc:title>
  <dcterms:created xsi:type="dcterms:W3CDTF">2022-06-22T07:56:39Z</dcterms:created>
  <dcterms:modified xsi:type="dcterms:W3CDTF">2022-06-22T07:56:39Z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2022-06-22T00:00:00Z</vt:filetime>
  </property>
</Properties>
</file>